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92D050"/>
  <w:body>
    <w:p>
      <w:pPr>
        <w:jc w:val="center"/>
        <w:rPr>
          <w:rFonts w:ascii="宋体" w:hAnsi="宋体"/>
          <w:b/>
          <w:color w:val="auto"/>
          <w:sz w:val="44"/>
          <w:szCs w:val="44"/>
        </w:rPr>
      </w:pPr>
      <w:r>
        <w:rPr>
          <w:rFonts w:hint="eastAsia" w:ascii="宋体" w:hAnsi="宋体"/>
          <w:b/>
          <w:color w:val="auto"/>
          <w:sz w:val="44"/>
          <w:szCs w:val="44"/>
        </w:rPr>
        <w:t>云南省院前急救医务人员培训项目</w:t>
      </w:r>
    </w:p>
    <w:p>
      <w:pPr>
        <w:jc w:val="center"/>
        <w:rPr>
          <w:rFonts w:ascii="宋体" w:hAnsi="宋体"/>
          <w:b/>
          <w:color w:val="auto"/>
          <w:sz w:val="44"/>
          <w:szCs w:val="44"/>
        </w:rPr>
      </w:pPr>
      <w:r>
        <w:rPr>
          <w:rFonts w:hint="eastAsia" w:ascii="宋体" w:hAnsi="宋体"/>
          <w:b/>
          <w:color w:val="auto"/>
          <w:sz w:val="44"/>
          <w:szCs w:val="44"/>
        </w:rPr>
        <w:t>竞争性磋商文件</w:t>
      </w:r>
    </w:p>
    <w:p>
      <w:pPr>
        <w:spacing w:line="360" w:lineRule="auto"/>
        <w:rPr>
          <w:rFonts w:ascii="宋体" w:hAnsi="宋体"/>
          <w:color w:val="auto"/>
          <w:sz w:val="24"/>
        </w:rPr>
      </w:pPr>
    </w:p>
    <w:p>
      <w:pPr>
        <w:ind w:firstLine="640" w:firstLineChars="200"/>
        <w:rPr>
          <w:rFonts w:ascii="宋体" w:hAnsi="宋体"/>
          <w:color w:val="auto"/>
          <w:sz w:val="32"/>
          <w:szCs w:val="32"/>
        </w:rPr>
      </w:pPr>
      <w:r>
        <w:rPr>
          <w:rFonts w:hint="eastAsia" w:ascii="宋体" w:hAnsi="宋体"/>
          <w:color w:val="auto"/>
          <w:sz w:val="32"/>
          <w:szCs w:val="32"/>
        </w:rPr>
        <w:t>根据国家卫生健康委员会司（局）便函《关于做好2020年度卫生健康人才培养培训工作的通知》（国卫科教教育便函﹝2020﹞115号）文件精神，为提高我省院前医务人员的急救技能和业务水平，满足患者对院前急救服务的需求，建立完善的院前急救服务体系，更好推进院前急救的各项工作，拟在全省开展院前急救医务人员培训。云南省急救中心受云南省卫生健康委员会委托，面向社会公开招标承担云南省院前急救医务人员培训的合作单位，完成全省5</w:t>
      </w:r>
      <w:r>
        <w:rPr>
          <w:rFonts w:ascii="宋体" w:hAnsi="宋体"/>
          <w:color w:val="auto"/>
          <w:sz w:val="32"/>
          <w:szCs w:val="32"/>
        </w:rPr>
        <w:t>0</w:t>
      </w:r>
      <w:r>
        <w:rPr>
          <w:rFonts w:hint="eastAsia" w:ascii="宋体" w:hAnsi="宋体"/>
          <w:color w:val="auto"/>
          <w:sz w:val="32"/>
          <w:szCs w:val="32"/>
        </w:rPr>
        <w:t>名院前急救医务人员培训期间的全部工作。现将有关事项公告如下：</w:t>
      </w:r>
    </w:p>
    <w:p>
      <w:pPr>
        <w:pStyle w:val="2"/>
        <w:rPr>
          <w:color w:val="auto"/>
        </w:rPr>
      </w:pPr>
      <w:r>
        <w:rPr>
          <w:rFonts w:hint="eastAsia"/>
          <w:color w:val="auto"/>
        </w:rPr>
        <w:t>一、项目基本情况</w:t>
      </w:r>
    </w:p>
    <w:p>
      <w:pPr>
        <w:ind w:firstLine="640" w:firstLineChars="200"/>
        <w:rPr>
          <w:rFonts w:ascii="宋体" w:hAnsi="宋体"/>
          <w:color w:val="auto"/>
          <w:sz w:val="32"/>
          <w:szCs w:val="32"/>
        </w:rPr>
      </w:pPr>
      <w:r>
        <w:rPr>
          <w:rFonts w:hint="eastAsia" w:ascii="宋体" w:hAnsi="宋体"/>
          <w:color w:val="auto"/>
          <w:sz w:val="32"/>
          <w:szCs w:val="32"/>
        </w:rPr>
        <w:t>（一）依据</w:t>
      </w:r>
      <w:r>
        <w:rPr>
          <w:rFonts w:ascii="宋体" w:hAnsi="宋体"/>
          <w:color w:val="auto"/>
          <w:sz w:val="32"/>
          <w:szCs w:val="32"/>
        </w:rPr>
        <w:t>《政府采购竞争性磋商采购方式管理暂行办法》</w:t>
      </w:r>
      <w:r>
        <w:rPr>
          <w:rFonts w:hint="eastAsia" w:ascii="宋体" w:hAnsi="宋体"/>
          <w:color w:val="auto"/>
          <w:sz w:val="32"/>
          <w:szCs w:val="32"/>
        </w:rPr>
        <w:t>和《中华人民共和国政府采购法》等有关法律法规的规定，云南省急救中心对云南省院前急救医务人员培训项目采用了竞争性磋商的方式实施采购，采购人为云南省急救中心。</w:t>
      </w:r>
    </w:p>
    <w:p>
      <w:pPr>
        <w:ind w:firstLine="640" w:firstLineChars="200"/>
        <w:rPr>
          <w:rFonts w:ascii="宋体" w:hAnsi="宋体"/>
          <w:color w:val="auto"/>
          <w:sz w:val="32"/>
          <w:szCs w:val="32"/>
        </w:rPr>
      </w:pPr>
      <w:r>
        <w:rPr>
          <w:rFonts w:hint="eastAsia" w:ascii="宋体" w:hAnsi="宋体"/>
          <w:color w:val="auto"/>
          <w:sz w:val="32"/>
          <w:szCs w:val="32"/>
        </w:rPr>
        <w:t>（二）项目主要内容：完成全省</w:t>
      </w:r>
      <w:r>
        <w:rPr>
          <w:rFonts w:ascii="宋体" w:hAnsi="宋体"/>
          <w:color w:val="auto"/>
          <w:sz w:val="32"/>
          <w:szCs w:val="32"/>
        </w:rPr>
        <w:t>50</w:t>
      </w:r>
      <w:r>
        <w:rPr>
          <w:rFonts w:hint="eastAsia" w:ascii="宋体" w:hAnsi="宋体"/>
          <w:color w:val="auto"/>
          <w:sz w:val="32"/>
          <w:szCs w:val="32"/>
        </w:rPr>
        <w:t>名院前急救医务人员培训期间的全部工作，包含但不限于远程理论培训、实践技能操作和集中在昆明的食宿的安排等。</w:t>
      </w:r>
    </w:p>
    <w:p>
      <w:pPr>
        <w:pStyle w:val="2"/>
        <w:rPr>
          <w:color w:val="auto"/>
        </w:rPr>
      </w:pPr>
      <w:r>
        <w:rPr>
          <w:rFonts w:hint="eastAsia"/>
          <w:color w:val="auto"/>
        </w:rPr>
        <w:t>二、项目完成时限</w:t>
      </w:r>
    </w:p>
    <w:p>
      <w:pPr>
        <w:ind w:firstLine="640" w:firstLineChars="200"/>
        <w:rPr>
          <w:rFonts w:ascii="宋体" w:hAnsi="宋体"/>
          <w:color w:val="auto"/>
          <w:sz w:val="32"/>
          <w:szCs w:val="32"/>
        </w:rPr>
      </w:pPr>
      <w:r>
        <w:rPr>
          <w:rFonts w:hint="eastAsia" w:ascii="宋体" w:hAnsi="宋体"/>
          <w:color w:val="auto"/>
          <w:sz w:val="32"/>
          <w:szCs w:val="32"/>
        </w:rPr>
        <w:t>合同签订后</w:t>
      </w:r>
      <w:r>
        <w:rPr>
          <w:rFonts w:ascii="宋体" w:hAnsi="宋体"/>
          <w:color w:val="auto"/>
          <w:sz w:val="32"/>
          <w:szCs w:val="32"/>
        </w:rPr>
        <w:t>3</w:t>
      </w:r>
      <w:r>
        <w:rPr>
          <w:rFonts w:hint="eastAsia" w:ascii="宋体" w:hAnsi="宋体"/>
          <w:color w:val="auto"/>
          <w:sz w:val="32"/>
          <w:szCs w:val="32"/>
        </w:rPr>
        <w:t>个月内完成远程课程的线上学习工作和集中实操培训工作。</w:t>
      </w:r>
    </w:p>
    <w:p>
      <w:pPr>
        <w:pStyle w:val="2"/>
        <w:rPr>
          <w:color w:val="auto"/>
        </w:rPr>
      </w:pPr>
      <w:r>
        <w:rPr>
          <w:rFonts w:hint="eastAsia"/>
          <w:color w:val="auto"/>
        </w:rPr>
        <w:t>三、项目质量要求</w:t>
      </w:r>
    </w:p>
    <w:p>
      <w:pPr>
        <w:ind w:firstLine="640" w:firstLineChars="200"/>
        <w:rPr>
          <w:rFonts w:ascii="宋体" w:hAnsi="宋体"/>
          <w:color w:val="auto"/>
          <w:sz w:val="32"/>
          <w:szCs w:val="32"/>
        </w:rPr>
      </w:pPr>
      <w:r>
        <w:rPr>
          <w:rFonts w:hint="eastAsia" w:ascii="宋体" w:hAnsi="宋体"/>
          <w:color w:val="auto"/>
          <w:sz w:val="32"/>
          <w:szCs w:val="32"/>
        </w:rPr>
        <w:t>符合国家、云南省卫生健康行业主管部门对院前急救培训工作的要求。</w:t>
      </w:r>
    </w:p>
    <w:p>
      <w:pPr>
        <w:pStyle w:val="2"/>
        <w:rPr>
          <w:color w:val="auto"/>
        </w:rPr>
      </w:pPr>
      <w:r>
        <w:rPr>
          <w:rFonts w:hint="eastAsia"/>
          <w:color w:val="auto"/>
        </w:rPr>
        <w:t>四、磋商原则和资质要求</w:t>
      </w:r>
    </w:p>
    <w:p>
      <w:pPr>
        <w:ind w:firstLine="640" w:firstLineChars="200"/>
        <w:rPr>
          <w:rFonts w:ascii="宋体" w:hAnsi="宋体"/>
          <w:color w:val="auto"/>
          <w:sz w:val="32"/>
          <w:szCs w:val="32"/>
        </w:rPr>
      </w:pPr>
      <w:r>
        <w:rPr>
          <w:rFonts w:hint="eastAsia" w:ascii="宋体" w:hAnsi="宋体"/>
          <w:color w:val="auto"/>
          <w:sz w:val="32"/>
          <w:szCs w:val="32"/>
        </w:rPr>
        <w:t>(一)磋商原则：遵照公开、公平、公正、科学、择优的原则，发布磋商公告，欢迎符合条件的潜在磋商供应商报名参加。</w:t>
      </w:r>
    </w:p>
    <w:p>
      <w:pPr>
        <w:ind w:firstLine="640" w:firstLineChars="200"/>
        <w:rPr>
          <w:rFonts w:ascii="宋体" w:hAnsi="宋体"/>
          <w:color w:val="auto"/>
          <w:sz w:val="32"/>
          <w:szCs w:val="32"/>
        </w:rPr>
      </w:pPr>
      <w:r>
        <w:rPr>
          <w:rFonts w:hint="eastAsia" w:ascii="宋体" w:hAnsi="宋体"/>
          <w:color w:val="auto"/>
          <w:sz w:val="32"/>
          <w:szCs w:val="32"/>
        </w:rPr>
        <w:t>(二)资质要求：供应商应满足以下条件：</w:t>
      </w:r>
    </w:p>
    <w:p>
      <w:pPr>
        <w:ind w:firstLine="640" w:firstLineChars="200"/>
        <w:rPr>
          <w:rFonts w:ascii="宋体" w:hAnsi="宋体"/>
          <w:color w:val="auto"/>
          <w:sz w:val="32"/>
          <w:szCs w:val="32"/>
        </w:rPr>
      </w:pPr>
      <w:r>
        <w:rPr>
          <w:rFonts w:hint="eastAsia" w:ascii="宋体" w:hAnsi="宋体"/>
          <w:color w:val="auto"/>
          <w:sz w:val="32"/>
          <w:szCs w:val="32"/>
        </w:rPr>
        <w:t>1.符合《中华人民共和国政府采购法》第二十二条的规定,且必须为未被列入信用记录失信被执行人、重大税收违法案件当事人名单、政府采购严重违法失信行为记录名单的供应商。</w:t>
      </w:r>
    </w:p>
    <w:p>
      <w:pPr>
        <w:ind w:firstLine="640" w:firstLineChars="200"/>
        <w:rPr>
          <w:rFonts w:ascii="宋体" w:hAnsi="宋体"/>
          <w:color w:val="auto"/>
          <w:sz w:val="32"/>
          <w:szCs w:val="32"/>
        </w:rPr>
      </w:pPr>
      <w:r>
        <w:rPr>
          <w:rFonts w:hint="eastAsia" w:ascii="宋体" w:hAnsi="宋体"/>
          <w:color w:val="auto"/>
          <w:sz w:val="32"/>
          <w:szCs w:val="32"/>
        </w:rPr>
        <w:t>2.供应商应提供项目负责人资格条件：拟投入本项目的项目负责人从事医学教育培训工作5年及以上，承担过类似项目的开展，并提供相应毕业证或其它有效证明材料。</w:t>
      </w:r>
    </w:p>
    <w:p>
      <w:pPr>
        <w:ind w:firstLine="640" w:firstLineChars="200"/>
        <w:rPr>
          <w:rFonts w:ascii="宋体" w:hAnsi="宋体"/>
          <w:color w:val="auto"/>
          <w:sz w:val="32"/>
          <w:szCs w:val="32"/>
        </w:rPr>
      </w:pPr>
      <w:r>
        <w:rPr>
          <w:rFonts w:hint="eastAsia" w:ascii="宋体" w:hAnsi="宋体"/>
          <w:color w:val="auto"/>
          <w:sz w:val="32"/>
          <w:szCs w:val="32"/>
        </w:rPr>
        <w:t>3.本项目不接受联合体。</w:t>
      </w:r>
    </w:p>
    <w:p>
      <w:pPr>
        <w:ind w:firstLine="640" w:firstLineChars="200"/>
        <w:rPr>
          <w:rFonts w:ascii="宋体" w:hAnsi="宋体"/>
          <w:color w:val="auto"/>
          <w:sz w:val="32"/>
          <w:szCs w:val="32"/>
        </w:rPr>
      </w:pPr>
      <w:r>
        <w:rPr>
          <w:rFonts w:hint="eastAsia" w:ascii="宋体" w:hAnsi="宋体"/>
          <w:color w:val="auto"/>
          <w:sz w:val="32"/>
          <w:szCs w:val="32"/>
        </w:rPr>
        <w:t>4.资格审查方法：本次磋商采用资格后审方式。</w:t>
      </w:r>
    </w:p>
    <w:p>
      <w:pPr>
        <w:pStyle w:val="2"/>
        <w:rPr>
          <w:color w:val="auto"/>
        </w:rPr>
      </w:pPr>
      <w:r>
        <w:rPr>
          <w:rFonts w:hint="eastAsia"/>
          <w:color w:val="auto"/>
        </w:rPr>
        <w:t>五、磋商文件的获取</w:t>
      </w:r>
    </w:p>
    <w:p>
      <w:pPr>
        <w:ind w:firstLine="640" w:firstLineChars="200"/>
        <w:rPr>
          <w:rFonts w:ascii="宋体" w:hAnsi="宋体"/>
          <w:color w:val="auto"/>
          <w:sz w:val="32"/>
          <w:szCs w:val="32"/>
        </w:rPr>
      </w:pPr>
      <w:r>
        <w:rPr>
          <w:rFonts w:hint="eastAsia" w:ascii="宋体" w:hAnsi="宋体"/>
          <w:color w:val="auto"/>
          <w:sz w:val="32"/>
          <w:szCs w:val="32"/>
        </w:rPr>
        <w:t>（一）获取磋商文件截止时间：</w:t>
      </w:r>
      <w:r>
        <w:rPr>
          <w:rFonts w:hint="eastAsia" w:ascii="宋体" w:hAnsi="宋体"/>
          <w:color w:val="auto"/>
          <w:sz w:val="32"/>
          <w:szCs w:val="32"/>
          <w:u w:val="single"/>
        </w:rPr>
        <w:t>2020</w:t>
      </w:r>
      <w:r>
        <w:rPr>
          <w:rFonts w:hint="eastAsia" w:ascii="宋体" w:hAnsi="宋体"/>
          <w:color w:val="auto"/>
          <w:sz w:val="32"/>
          <w:szCs w:val="32"/>
        </w:rPr>
        <w:t>年</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8</w:t>
      </w:r>
      <w:r>
        <w:rPr>
          <w:rFonts w:hint="eastAsia" w:ascii="宋体" w:hAnsi="宋体"/>
          <w:color w:val="auto"/>
          <w:sz w:val="32"/>
          <w:szCs w:val="32"/>
          <w:u w:val="single"/>
        </w:rPr>
        <w:t xml:space="preserve"> </w:t>
      </w:r>
      <w:r>
        <w:rPr>
          <w:rFonts w:hint="eastAsia" w:ascii="宋体" w:hAnsi="宋体"/>
          <w:color w:val="auto"/>
          <w:sz w:val="32"/>
          <w:szCs w:val="32"/>
        </w:rPr>
        <w:t>月</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25</w:t>
      </w:r>
      <w:r>
        <w:rPr>
          <w:rFonts w:hint="eastAsia" w:ascii="宋体" w:hAnsi="宋体"/>
          <w:color w:val="auto"/>
          <w:sz w:val="32"/>
          <w:szCs w:val="32"/>
          <w:u w:val="single"/>
        </w:rPr>
        <w:t xml:space="preserve"> </w:t>
      </w:r>
      <w:r>
        <w:rPr>
          <w:rFonts w:hint="eastAsia" w:ascii="宋体" w:hAnsi="宋体"/>
          <w:color w:val="auto"/>
          <w:sz w:val="32"/>
          <w:szCs w:val="32"/>
        </w:rPr>
        <w:t>日</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9</w:t>
      </w:r>
      <w:r>
        <w:rPr>
          <w:rFonts w:hint="eastAsia" w:ascii="宋体" w:hAnsi="宋体"/>
          <w:color w:val="auto"/>
          <w:sz w:val="32"/>
          <w:szCs w:val="32"/>
          <w:u w:val="single"/>
        </w:rPr>
        <w:t xml:space="preserve"> </w:t>
      </w:r>
      <w:r>
        <w:rPr>
          <w:rFonts w:hint="eastAsia" w:ascii="宋体" w:hAnsi="宋体"/>
          <w:color w:val="auto"/>
          <w:sz w:val="32"/>
          <w:szCs w:val="32"/>
        </w:rPr>
        <w:t>时</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0</w:t>
      </w:r>
      <w:r>
        <w:rPr>
          <w:rFonts w:hint="eastAsia" w:ascii="宋体" w:hAnsi="宋体"/>
          <w:color w:val="auto"/>
          <w:sz w:val="32"/>
          <w:szCs w:val="32"/>
          <w:u w:val="single"/>
        </w:rPr>
        <w:t xml:space="preserve"> </w:t>
      </w:r>
      <w:r>
        <w:rPr>
          <w:rFonts w:hint="eastAsia" w:ascii="宋体" w:hAnsi="宋体"/>
          <w:color w:val="auto"/>
          <w:sz w:val="32"/>
          <w:szCs w:val="32"/>
        </w:rPr>
        <w:t>分至</w:t>
      </w:r>
      <w:r>
        <w:rPr>
          <w:rFonts w:hint="eastAsia" w:ascii="宋体" w:hAnsi="宋体"/>
          <w:color w:val="auto"/>
          <w:sz w:val="32"/>
          <w:szCs w:val="32"/>
          <w:u w:val="single"/>
        </w:rPr>
        <w:t>20</w:t>
      </w:r>
      <w:r>
        <w:rPr>
          <w:rFonts w:ascii="宋体" w:hAnsi="宋体"/>
          <w:color w:val="auto"/>
          <w:sz w:val="32"/>
          <w:szCs w:val="32"/>
          <w:u w:val="single"/>
        </w:rPr>
        <w:t>20</w:t>
      </w:r>
      <w:r>
        <w:rPr>
          <w:rFonts w:hint="eastAsia" w:ascii="宋体" w:hAnsi="宋体"/>
          <w:color w:val="auto"/>
          <w:sz w:val="32"/>
          <w:szCs w:val="32"/>
        </w:rPr>
        <w:t>年</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8</w:t>
      </w:r>
      <w:r>
        <w:rPr>
          <w:rFonts w:hint="eastAsia" w:ascii="宋体" w:hAnsi="宋体"/>
          <w:color w:val="auto"/>
          <w:sz w:val="32"/>
          <w:szCs w:val="32"/>
          <w:u w:val="single"/>
        </w:rPr>
        <w:t xml:space="preserve"> </w:t>
      </w:r>
      <w:r>
        <w:rPr>
          <w:rFonts w:hint="eastAsia" w:ascii="宋体" w:hAnsi="宋体"/>
          <w:color w:val="auto"/>
          <w:sz w:val="32"/>
          <w:szCs w:val="32"/>
        </w:rPr>
        <w:t>月</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27</w:t>
      </w:r>
      <w:r>
        <w:rPr>
          <w:rFonts w:hint="eastAsia" w:ascii="宋体" w:hAnsi="宋体"/>
          <w:color w:val="auto"/>
          <w:sz w:val="32"/>
          <w:szCs w:val="32"/>
          <w:u w:val="single"/>
        </w:rPr>
        <w:t xml:space="preserve"> </w:t>
      </w:r>
      <w:r>
        <w:rPr>
          <w:rFonts w:hint="eastAsia" w:ascii="宋体" w:hAnsi="宋体"/>
          <w:color w:val="auto"/>
          <w:sz w:val="32"/>
          <w:szCs w:val="32"/>
        </w:rPr>
        <w:t>日</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17</w:t>
      </w:r>
      <w:r>
        <w:rPr>
          <w:rFonts w:hint="eastAsia" w:ascii="宋体" w:hAnsi="宋体"/>
          <w:color w:val="auto"/>
          <w:sz w:val="32"/>
          <w:szCs w:val="32"/>
          <w:u w:val="single"/>
        </w:rPr>
        <w:t xml:space="preserve"> </w:t>
      </w:r>
      <w:r>
        <w:rPr>
          <w:rFonts w:hint="eastAsia" w:ascii="宋体" w:hAnsi="宋体"/>
          <w:color w:val="auto"/>
          <w:sz w:val="32"/>
          <w:szCs w:val="32"/>
        </w:rPr>
        <w:t>时</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0</w:t>
      </w:r>
      <w:r>
        <w:rPr>
          <w:rFonts w:hint="eastAsia" w:ascii="宋体" w:hAnsi="宋体"/>
          <w:color w:val="auto"/>
          <w:sz w:val="32"/>
          <w:szCs w:val="32"/>
          <w:u w:val="none"/>
          <w:lang w:eastAsia="zh-CN"/>
        </w:rPr>
        <w:t>分</w:t>
      </w:r>
      <w:r>
        <w:rPr>
          <w:rFonts w:hint="eastAsia" w:ascii="宋体" w:hAnsi="宋体"/>
          <w:color w:val="auto"/>
          <w:sz w:val="32"/>
          <w:szCs w:val="32"/>
        </w:rPr>
        <w:t>（北京时间）。</w:t>
      </w:r>
    </w:p>
    <w:p>
      <w:pPr>
        <w:ind w:firstLine="640" w:firstLineChars="200"/>
        <w:rPr>
          <w:rFonts w:hint="default" w:ascii="宋体" w:hAnsi="宋体" w:eastAsia="宋体"/>
          <w:color w:val="auto"/>
          <w:sz w:val="32"/>
          <w:szCs w:val="32"/>
          <w:lang w:val="en-US" w:eastAsia="zh-CN"/>
        </w:rPr>
      </w:pPr>
      <w:r>
        <w:rPr>
          <w:rFonts w:hint="eastAsia" w:ascii="宋体" w:hAnsi="宋体"/>
          <w:color w:val="auto"/>
          <w:sz w:val="32"/>
          <w:szCs w:val="32"/>
        </w:rPr>
        <w:t>（二）地点：</w:t>
      </w:r>
      <w:r>
        <w:rPr>
          <w:rFonts w:hint="eastAsia" w:ascii="宋体" w:hAnsi="宋体"/>
          <w:color w:val="auto"/>
          <w:sz w:val="32"/>
          <w:szCs w:val="32"/>
          <w:lang w:val="en-US" w:eastAsia="zh-CN"/>
        </w:rPr>
        <w:t>云南省急救中心</w:t>
      </w:r>
    </w:p>
    <w:p>
      <w:pPr>
        <w:pStyle w:val="2"/>
        <w:rPr>
          <w:color w:val="auto"/>
        </w:rPr>
      </w:pPr>
      <w:r>
        <w:rPr>
          <w:rFonts w:hint="eastAsia"/>
          <w:color w:val="auto"/>
        </w:rPr>
        <w:t>（三）报名时请提供法定代表人或委托代理人（需要提供法人代表签字并加盖单位公章的委托授权书）身份证原件、复印件。</w:t>
      </w:r>
    </w:p>
    <w:p>
      <w:pPr>
        <w:pStyle w:val="2"/>
        <w:rPr>
          <w:color w:val="auto"/>
        </w:rPr>
      </w:pPr>
      <w:r>
        <w:rPr>
          <w:rFonts w:hint="eastAsia"/>
          <w:color w:val="auto"/>
        </w:rPr>
        <w:t>六、递交磋商响应文件截止时间</w:t>
      </w:r>
    </w:p>
    <w:p>
      <w:pPr>
        <w:ind w:firstLine="640" w:firstLineChars="200"/>
        <w:rPr>
          <w:rFonts w:ascii="宋体" w:hAnsi="宋体"/>
          <w:color w:val="auto"/>
          <w:sz w:val="32"/>
          <w:szCs w:val="32"/>
        </w:rPr>
      </w:pPr>
      <w:r>
        <w:rPr>
          <w:rFonts w:hint="eastAsia" w:ascii="宋体" w:hAnsi="宋体"/>
          <w:color w:val="auto"/>
          <w:sz w:val="32"/>
          <w:szCs w:val="32"/>
        </w:rPr>
        <w:t>递交磋商响应文件截止时间：</w:t>
      </w:r>
      <w:r>
        <w:rPr>
          <w:rFonts w:hint="eastAsia" w:ascii="宋体" w:hAnsi="宋体"/>
          <w:color w:val="auto"/>
          <w:sz w:val="32"/>
          <w:szCs w:val="32"/>
          <w:u w:val="single"/>
        </w:rPr>
        <w:t>20</w:t>
      </w:r>
      <w:r>
        <w:rPr>
          <w:rFonts w:ascii="宋体" w:hAnsi="宋体"/>
          <w:color w:val="auto"/>
          <w:sz w:val="32"/>
          <w:szCs w:val="32"/>
          <w:u w:val="single"/>
        </w:rPr>
        <w:t>20</w:t>
      </w:r>
      <w:r>
        <w:rPr>
          <w:rFonts w:hint="eastAsia" w:ascii="宋体" w:hAnsi="宋体"/>
          <w:color w:val="auto"/>
          <w:sz w:val="32"/>
          <w:szCs w:val="32"/>
        </w:rPr>
        <w:t>年</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8</w:t>
      </w:r>
      <w:r>
        <w:rPr>
          <w:rFonts w:hint="eastAsia" w:ascii="宋体" w:hAnsi="宋体"/>
          <w:color w:val="auto"/>
          <w:sz w:val="32"/>
          <w:szCs w:val="32"/>
          <w:u w:val="single"/>
        </w:rPr>
        <w:t xml:space="preserve"> </w:t>
      </w:r>
      <w:r>
        <w:rPr>
          <w:rFonts w:hint="eastAsia" w:ascii="宋体" w:hAnsi="宋体"/>
          <w:color w:val="auto"/>
          <w:sz w:val="32"/>
          <w:szCs w:val="32"/>
        </w:rPr>
        <w:t>月</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28</w:t>
      </w:r>
      <w:r>
        <w:rPr>
          <w:rFonts w:hint="eastAsia" w:ascii="宋体" w:hAnsi="宋体"/>
          <w:color w:val="auto"/>
          <w:sz w:val="32"/>
          <w:szCs w:val="32"/>
          <w:u w:val="single"/>
        </w:rPr>
        <w:t xml:space="preserve"> </w:t>
      </w:r>
      <w:r>
        <w:rPr>
          <w:rFonts w:hint="eastAsia" w:ascii="宋体" w:hAnsi="宋体"/>
          <w:color w:val="auto"/>
          <w:sz w:val="32"/>
          <w:szCs w:val="32"/>
        </w:rPr>
        <w:t>日</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9</w:t>
      </w:r>
      <w:r>
        <w:rPr>
          <w:rFonts w:hint="eastAsia" w:ascii="宋体" w:hAnsi="宋体"/>
          <w:color w:val="auto"/>
          <w:sz w:val="32"/>
          <w:szCs w:val="32"/>
          <w:u w:val="single"/>
        </w:rPr>
        <w:t xml:space="preserve"> </w:t>
      </w:r>
      <w:r>
        <w:rPr>
          <w:rFonts w:hint="eastAsia" w:ascii="宋体" w:hAnsi="宋体"/>
          <w:color w:val="auto"/>
          <w:sz w:val="32"/>
          <w:szCs w:val="32"/>
        </w:rPr>
        <w:t>时</w:t>
      </w:r>
      <w:r>
        <w:rPr>
          <w:rFonts w:hint="eastAsia" w:ascii="宋体" w:hAnsi="宋体"/>
          <w:color w:val="auto"/>
          <w:sz w:val="32"/>
          <w:szCs w:val="32"/>
          <w:u w:val="single"/>
        </w:rPr>
        <w:t xml:space="preserve"> </w:t>
      </w:r>
      <w:r>
        <w:rPr>
          <w:rFonts w:hint="eastAsia" w:ascii="宋体" w:hAnsi="宋体"/>
          <w:color w:val="auto"/>
          <w:sz w:val="32"/>
          <w:szCs w:val="32"/>
          <w:u w:val="single"/>
          <w:lang w:val="en-US" w:eastAsia="zh-CN"/>
        </w:rPr>
        <w:t>30</w:t>
      </w:r>
      <w:r>
        <w:rPr>
          <w:rFonts w:hint="eastAsia" w:ascii="宋体" w:hAnsi="宋体"/>
          <w:color w:val="auto"/>
          <w:sz w:val="32"/>
          <w:szCs w:val="32"/>
          <w:u w:val="single"/>
        </w:rPr>
        <w:t xml:space="preserve"> </w:t>
      </w:r>
      <w:r>
        <w:rPr>
          <w:rFonts w:hint="eastAsia" w:ascii="宋体" w:hAnsi="宋体"/>
          <w:color w:val="auto"/>
          <w:sz w:val="32"/>
          <w:szCs w:val="32"/>
        </w:rPr>
        <w:t>分（北京时间），递交磋商响应文件截止时间后送达的响应文件将被拒收。</w:t>
      </w:r>
    </w:p>
    <w:p>
      <w:pPr>
        <w:pStyle w:val="2"/>
        <w:rPr>
          <w:color w:val="auto"/>
        </w:rPr>
      </w:pPr>
      <w:r>
        <w:rPr>
          <w:rFonts w:hint="eastAsia"/>
          <w:color w:val="auto"/>
        </w:rPr>
        <w:t>七、联系方式</w:t>
      </w:r>
    </w:p>
    <w:p>
      <w:pPr>
        <w:ind w:firstLine="640" w:firstLineChars="200"/>
        <w:rPr>
          <w:rFonts w:ascii="宋体" w:hAnsi="宋体"/>
          <w:color w:val="auto"/>
          <w:sz w:val="32"/>
          <w:szCs w:val="32"/>
        </w:rPr>
      </w:pPr>
      <w:r>
        <w:rPr>
          <w:rFonts w:hint="eastAsia" w:ascii="宋体" w:hAnsi="宋体"/>
          <w:color w:val="auto"/>
          <w:sz w:val="32"/>
          <w:szCs w:val="32"/>
        </w:rPr>
        <w:t>采购人名称：云南省急救中心</w:t>
      </w:r>
    </w:p>
    <w:p>
      <w:pPr>
        <w:ind w:firstLine="640" w:firstLineChars="200"/>
        <w:rPr>
          <w:rFonts w:ascii="宋体" w:hAnsi="宋体"/>
          <w:color w:val="auto"/>
          <w:sz w:val="32"/>
          <w:szCs w:val="32"/>
        </w:rPr>
      </w:pPr>
      <w:r>
        <w:rPr>
          <w:rFonts w:hint="eastAsia" w:ascii="宋体" w:hAnsi="宋体"/>
          <w:color w:val="auto"/>
          <w:sz w:val="32"/>
          <w:szCs w:val="32"/>
        </w:rPr>
        <w:t>地址：昆明市高新开发区科光路16号</w:t>
      </w:r>
    </w:p>
    <w:p>
      <w:pPr>
        <w:ind w:firstLine="640" w:firstLineChars="200"/>
        <w:rPr>
          <w:rFonts w:ascii="宋体" w:hAnsi="宋体"/>
          <w:color w:val="auto"/>
          <w:sz w:val="32"/>
          <w:szCs w:val="32"/>
        </w:rPr>
      </w:pPr>
      <w:r>
        <w:rPr>
          <w:rFonts w:hint="eastAsia" w:ascii="宋体" w:hAnsi="宋体"/>
          <w:color w:val="auto"/>
          <w:sz w:val="32"/>
          <w:szCs w:val="32"/>
        </w:rPr>
        <w:t>邮政编码：</w:t>
      </w:r>
      <w:r>
        <w:rPr>
          <w:rFonts w:ascii="宋体" w:hAnsi="宋体"/>
          <w:color w:val="auto"/>
          <w:sz w:val="32"/>
          <w:szCs w:val="32"/>
        </w:rPr>
        <w:t>650106</w:t>
      </w:r>
    </w:p>
    <w:p>
      <w:pPr>
        <w:ind w:firstLine="640" w:firstLineChars="200"/>
        <w:rPr>
          <w:rFonts w:hint="default" w:ascii="宋体" w:hAnsi="宋体" w:eastAsia="宋体"/>
          <w:color w:val="auto"/>
          <w:sz w:val="32"/>
          <w:szCs w:val="32"/>
          <w:lang w:val="en-US" w:eastAsia="zh-CN"/>
        </w:rPr>
      </w:pPr>
      <w:r>
        <w:rPr>
          <w:rFonts w:hint="eastAsia" w:ascii="宋体" w:hAnsi="宋体"/>
          <w:color w:val="auto"/>
          <w:sz w:val="32"/>
          <w:szCs w:val="32"/>
        </w:rPr>
        <w:t>项目联系人：</w:t>
      </w:r>
      <w:r>
        <w:rPr>
          <w:rFonts w:hint="eastAsia" w:ascii="宋体" w:hAnsi="宋体"/>
          <w:color w:val="auto"/>
          <w:sz w:val="32"/>
          <w:szCs w:val="32"/>
          <w:lang w:val="en-US" w:eastAsia="zh-CN"/>
        </w:rPr>
        <w:t>程耀明</w:t>
      </w:r>
      <w:r>
        <w:rPr>
          <w:rFonts w:hint="eastAsia" w:ascii="宋体" w:hAnsi="宋体"/>
          <w:color w:val="auto"/>
          <w:sz w:val="32"/>
          <w:szCs w:val="32"/>
        </w:rPr>
        <w:t xml:space="preserve">       联系电话：</w:t>
      </w:r>
      <w:r>
        <w:rPr>
          <w:rFonts w:hint="eastAsia" w:ascii="宋体" w:hAnsi="宋体"/>
          <w:color w:val="auto"/>
          <w:sz w:val="32"/>
          <w:szCs w:val="32"/>
          <w:lang w:val="en-US" w:eastAsia="zh-CN"/>
        </w:rPr>
        <w:t>13529343889</w:t>
      </w:r>
    </w:p>
    <w:p>
      <w:pPr>
        <w:ind w:firstLine="640" w:firstLineChars="200"/>
        <w:rPr>
          <w:rFonts w:hint="default" w:ascii="宋体" w:hAnsi="宋体" w:eastAsia="宋体"/>
          <w:color w:val="auto"/>
          <w:sz w:val="32"/>
          <w:szCs w:val="32"/>
          <w:lang w:val="en-US" w:eastAsia="zh-CN"/>
        </w:rPr>
      </w:pPr>
      <w:r>
        <w:rPr>
          <w:rFonts w:hint="eastAsia" w:ascii="宋体" w:hAnsi="宋体"/>
          <w:color w:val="auto"/>
          <w:sz w:val="32"/>
          <w:szCs w:val="32"/>
        </w:rPr>
        <w:t>项目负责人：</w:t>
      </w:r>
      <w:r>
        <w:rPr>
          <w:rFonts w:hint="eastAsia" w:ascii="宋体" w:hAnsi="宋体"/>
          <w:color w:val="auto"/>
          <w:sz w:val="32"/>
          <w:szCs w:val="32"/>
          <w:lang w:val="en-US" w:eastAsia="zh-CN"/>
        </w:rPr>
        <w:t>杨六军</w:t>
      </w:r>
      <w:r>
        <w:rPr>
          <w:rFonts w:hint="eastAsia" w:ascii="宋体" w:hAnsi="宋体"/>
          <w:color w:val="auto"/>
          <w:sz w:val="32"/>
          <w:szCs w:val="32"/>
        </w:rPr>
        <w:t xml:space="preserve">       联系电话：</w:t>
      </w:r>
      <w:r>
        <w:rPr>
          <w:rFonts w:hint="eastAsia" w:ascii="宋体" w:hAnsi="宋体"/>
          <w:color w:val="auto"/>
          <w:sz w:val="32"/>
          <w:szCs w:val="32"/>
          <w:lang w:val="en-US" w:eastAsia="zh-CN"/>
        </w:rPr>
        <w:t>15987151932</w:t>
      </w:r>
    </w:p>
    <w:p>
      <w:pPr>
        <w:ind w:firstLine="640" w:firstLineChars="200"/>
        <w:rPr>
          <w:rFonts w:ascii="宋体" w:hAnsi="宋体"/>
          <w:color w:val="auto"/>
          <w:sz w:val="32"/>
          <w:szCs w:val="32"/>
        </w:rPr>
      </w:pPr>
    </w:p>
    <w:p>
      <w:pPr>
        <w:ind w:firstLine="640" w:firstLineChars="200"/>
        <w:rPr>
          <w:rFonts w:ascii="宋体" w:hAnsi="宋体"/>
          <w:color w:val="auto"/>
          <w:sz w:val="32"/>
        </w:rPr>
      </w:pPr>
      <w:r>
        <w:rPr>
          <w:rFonts w:hint="eastAsia" w:ascii="宋体" w:hAnsi="宋体"/>
          <w:color w:val="auto"/>
          <w:sz w:val="32"/>
          <w:szCs w:val="32"/>
        </w:rPr>
        <w:t>附件：1</w:t>
      </w:r>
      <w:r>
        <w:rPr>
          <w:rFonts w:ascii="宋体" w:hAnsi="宋体"/>
          <w:color w:val="auto"/>
          <w:sz w:val="32"/>
          <w:szCs w:val="32"/>
        </w:rPr>
        <w:t>.</w:t>
      </w:r>
      <w:r>
        <w:rPr>
          <w:rFonts w:hint="eastAsia" w:ascii="宋体" w:hAnsi="宋体"/>
          <w:color w:val="auto"/>
          <w:sz w:val="32"/>
        </w:rPr>
        <w:t>云南省院前急救医务人员培训项目</w:t>
      </w:r>
      <w:r>
        <w:rPr>
          <w:rFonts w:hint="eastAsia" w:ascii="宋体" w:hAnsi="宋体"/>
          <w:color w:val="auto"/>
          <w:sz w:val="32"/>
          <w:szCs w:val="32"/>
        </w:rPr>
        <w:t>评审办法</w:t>
      </w:r>
    </w:p>
    <w:p>
      <w:pPr>
        <w:ind w:firstLine="1600" w:firstLineChars="500"/>
        <w:rPr>
          <w:rFonts w:ascii="宋体" w:hAnsi="宋体"/>
          <w:color w:val="auto"/>
          <w:sz w:val="32"/>
          <w:szCs w:val="32"/>
        </w:rPr>
      </w:pPr>
      <w:r>
        <w:rPr>
          <w:rFonts w:hint="eastAsia" w:ascii="宋体" w:hAnsi="宋体"/>
          <w:color w:val="auto"/>
          <w:sz w:val="32"/>
          <w:szCs w:val="32"/>
        </w:rPr>
        <w:t>2</w:t>
      </w:r>
      <w:r>
        <w:rPr>
          <w:rFonts w:ascii="宋体" w:hAnsi="宋体"/>
          <w:color w:val="auto"/>
          <w:sz w:val="32"/>
          <w:szCs w:val="32"/>
        </w:rPr>
        <w:t>.</w:t>
      </w:r>
      <w:r>
        <w:rPr>
          <w:rFonts w:hint="eastAsia" w:ascii="宋体" w:hAnsi="宋体"/>
          <w:color w:val="auto"/>
          <w:sz w:val="32"/>
          <w:szCs w:val="32"/>
        </w:rPr>
        <w:t>云南省院前急救医务人员培训项目内容及要求</w:t>
      </w:r>
    </w:p>
    <w:p>
      <w:pPr>
        <w:ind w:firstLine="1558" w:firstLineChars="487"/>
        <w:rPr>
          <w:rFonts w:ascii="宋体" w:hAnsi="宋体"/>
          <w:b/>
          <w:color w:val="auto"/>
          <w:sz w:val="32"/>
          <w:szCs w:val="32"/>
        </w:rPr>
      </w:pPr>
      <w:r>
        <w:rPr>
          <w:rFonts w:hint="eastAsia" w:ascii="宋体" w:hAnsi="宋体"/>
          <w:color w:val="auto"/>
          <w:sz w:val="32"/>
          <w:szCs w:val="32"/>
        </w:rPr>
        <w:t>3.</w:t>
      </w:r>
      <w:r>
        <w:rPr>
          <w:rFonts w:ascii="宋体" w:hAnsi="宋体"/>
          <w:color w:val="auto"/>
          <w:sz w:val="32"/>
          <w:szCs w:val="32"/>
        </w:rPr>
        <w:t>响应文件格式</w:t>
      </w:r>
    </w:p>
    <w:p>
      <w:pPr>
        <w:ind w:firstLine="1558" w:firstLineChars="487"/>
        <w:rPr>
          <w:rFonts w:ascii="宋体" w:hAnsi="宋体"/>
          <w:color w:val="auto"/>
          <w:sz w:val="32"/>
          <w:szCs w:val="32"/>
        </w:rPr>
      </w:pPr>
      <w:r>
        <w:rPr>
          <w:rFonts w:hint="eastAsia" w:ascii="宋体" w:hAnsi="宋体"/>
          <w:color w:val="auto"/>
          <w:sz w:val="32"/>
          <w:szCs w:val="32"/>
        </w:rPr>
        <w:t>4.二次报价表</w:t>
      </w:r>
    </w:p>
    <w:p>
      <w:pPr>
        <w:ind w:firstLine="640" w:firstLineChars="200"/>
        <w:jc w:val="right"/>
        <w:rPr>
          <w:rFonts w:ascii="宋体" w:hAnsi="宋体"/>
          <w:color w:val="auto"/>
          <w:sz w:val="32"/>
          <w:szCs w:val="32"/>
        </w:rPr>
      </w:pPr>
      <w:r>
        <w:rPr>
          <w:rFonts w:hint="eastAsia" w:ascii="宋体" w:hAnsi="宋体"/>
          <w:color w:val="auto"/>
          <w:sz w:val="32"/>
          <w:szCs w:val="32"/>
        </w:rPr>
        <w:t>20</w:t>
      </w:r>
      <w:r>
        <w:rPr>
          <w:rFonts w:ascii="宋体" w:hAnsi="宋体"/>
          <w:color w:val="auto"/>
          <w:sz w:val="32"/>
          <w:szCs w:val="32"/>
        </w:rPr>
        <w:t>20</w:t>
      </w:r>
      <w:r>
        <w:rPr>
          <w:rFonts w:hint="eastAsia" w:ascii="宋体" w:hAnsi="宋体"/>
          <w:color w:val="auto"/>
          <w:sz w:val="32"/>
          <w:szCs w:val="32"/>
        </w:rPr>
        <w:t>年  月  日</w:t>
      </w:r>
      <w:r>
        <w:rPr>
          <w:rFonts w:ascii="宋体" w:hAnsi="宋体"/>
          <w:color w:val="auto"/>
          <w:sz w:val="32"/>
          <w:szCs w:val="32"/>
        </w:rPr>
        <w:br w:type="page"/>
      </w:r>
    </w:p>
    <w:p>
      <w:pPr>
        <w:outlineLvl w:val="0"/>
        <w:rPr>
          <w:rFonts w:ascii="宋体" w:hAnsi="宋体"/>
          <w:color w:val="auto"/>
          <w:sz w:val="32"/>
          <w:szCs w:val="32"/>
        </w:rPr>
      </w:pPr>
      <w:r>
        <w:rPr>
          <w:rFonts w:hint="eastAsia" w:ascii="宋体" w:hAnsi="宋体"/>
          <w:color w:val="auto"/>
          <w:sz w:val="32"/>
          <w:szCs w:val="32"/>
        </w:rPr>
        <w:t>附件1</w:t>
      </w:r>
    </w:p>
    <w:p>
      <w:pPr>
        <w:ind w:firstLine="640" w:firstLineChars="200"/>
        <w:rPr>
          <w:rFonts w:ascii="宋体" w:hAnsi="宋体"/>
          <w:color w:val="auto"/>
          <w:sz w:val="32"/>
          <w:szCs w:val="32"/>
        </w:rPr>
      </w:pPr>
    </w:p>
    <w:p>
      <w:pPr>
        <w:pStyle w:val="11"/>
        <w:rPr>
          <w:rFonts w:ascii="宋体" w:hAnsi="宋体" w:eastAsia="宋体"/>
          <w:color w:val="auto"/>
        </w:rPr>
      </w:pPr>
      <w:bookmarkStart w:id="0" w:name="_Hlk47978640"/>
      <w:r>
        <w:rPr>
          <w:rFonts w:hint="eastAsia" w:ascii="宋体" w:hAnsi="宋体" w:eastAsia="宋体"/>
          <w:color w:val="auto"/>
        </w:rPr>
        <w:t>云南省院前急救医务人员培训项目</w:t>
      </w:r>
    </w:p>
    <w:p>
      <w:pPr>
        <w:pStyle w:val="11"/>
        <w:rPr>
          <w:rFonts w:ascii="宋体" w:hAnsi="宋体" w:eastAsia="宋体"/>
          <w:color w:val="auto"/>
        </w:rPr>
      </w:pPr>
      <w:r>
        <w:rPr>
          <w:rFonts w:hint="eastAsia" w:ascii="宋体" w:hAnsi="宋体" w:eastAsia="宋体"/>
          <w:color w:val="auto"/>
        </w:rPr>
        <w:t>评审办法</w:t>
      </w:r>
    </w:p>
    <w:bookmarkEnd w:id="0"/>
    <w:p>
      <w:pPr>
        <w:ind w:firstLine="640" w:firstLineChars="200"/>
        <w:rPr>
          <w:rFonts w:ascii="宋体" w:hAnsi="宋体"/>
          <w:color w:val="auto"/>
          <w:sz w:val="32"/>
          <w:szCs w:val="32"/>
        </w:rPr>
      </w:pPr>
    </w:p>
    <w:p>
      <w:pPr>
        <w:pStyle w:val="2"/>
        <w:rPr>
          <w:color w:val="auto"/>
        </w:rPr>
      </w:pPr>
      <w:r>
        <w:rPr>
          <w:rFonts w:hint="eastAsia"/>
          <w:color w:val="auto"/>
        </w:rPr>
        <w:t>一、评审方法</w:t>
      </w:r>
    </w:p>
    <w:p>
      <w:pPr>
        <w:ind w:firstLine="640" w:firstLineChars="200"/>
        <w:rPr>
          <w:rFonts w:ascii="宋体" w:hAnsi="宋体"/>
          <w:color w:val="auto"/>
          <w:sz w:val="32"/>
          <w:szCs w:val="32"/>
        </w:rPr>
      </w:pPr>
      <w:r>
        <w:rPr>
          <w:rFonts w:hint="eastAsia" w:ascii="宋体" w:hAnsi="宋体"/>
          <w:color w:val="auto"/>
          <w:sz w:val="32"/>
          <w:szCs w:val="32"/>
        </w:rPr>
        <w:t>本次采购采用综合评分法。磋商小组对满足采购文件初步评审要求的响应文件，按照规定的评分标准进行打分，并按评标总得分计算公式计算评审总得分，按总得分由高到低的顺序推荐候选供应商排序；评审总得分相等时，</w:t>
      </w:r>
      <w:r>
        <w:rPr>
          <w:rFonts w:ascii="宋体" w:hAnsi="宋体"/>
          <w:color w:val="auto"/>
          <w:sz w:val="32"/>
          <w:szCs w:val="32"/>
        </w:rPr>
        <w:t>按照最后报价由低到高的顺序推荐</w:t>
      </w:r>
      <w:r>
        <w:rPr>
          <w:rFonts w:hint="eastAsia" w:ascii="宋体" w:hAnsi="宋体"/>
          <w:color w:val="auto"/>
          <w:sz w:val="32"/>
          <w:szCs w:val="32"/>
        </w:rPr>
        <w:t>；</w:t>
      </w:r>
      <w:r>
        <w:rPr>
          <w:rFonts w:ascii="宋体" w:hAnsi="宋体"/>
          <w:color w:val="auto"/>
          <w:sz w:val="32"/>
          <w:szCs w:val="32"/>
        </w:rPr>
        <w:t>评审得分且最后报价相同的，</w:t>
      </w:r>
      <w:r>
        <w:rPr>
          <w:rFonts w:hint="eastAsia" w:ascii="宋体" w:hAnsi="宋体"/>
          <w:color w:val="auto"/>
          <w:sz w:val="32"/>
          <w:szCs w:val="32"/>
        </w:rPr>
        <w:t>按技术部分得分由高到低顺序排序；评审总得分相等且技术部分得分相同时，按服务部分得分由高到低顺序排序。</w:t>
      </w:r>
    </w:p>
    <w:p>
      <w:pPr>
        <w:pStyle w:val="2"/>
        <w:rPr>
          <w:color w:val="auto"/>
        </w:rPr>
      </w:pPr>
      <w:r>
        <w:rPr>
          <w:rFonts w:hint="eastAsia"/>
          <w:color w:val="auto"/>
        </w:rPr>
        <w:t>二、综合评分方式</w:t>
      </w:r>
    </w:p>
    <w:p>
      <w:pPr>
        <w:pStyle w:val="3"/>
        <w:rPr>
          <w:rFonts w:ascii="宋体" w:hAnsi="宋体" w:eastAsia="宋体"/>
          <w:color w:val="auto"/>
        </w:rPr>
      </w:pPr>
      <w:r>
        <w:rPr>
          <w:rFonts w:hint="eastAsia" w:ascii="宋体" w:hAnsi="宋体" w:eastAsia="宋体"/>
          <w:color w:val="auto"/>
        </w:rPr>
        <w:t>（一）评审总得分＝</w:t>
      </w:r>
      <w:r>
        <w:rPr>
          <w:rFonts w:ascii="宋体" w:hAnsi="宋体" w:eastAsia="宋体"/>
          <w:color w:val="auto"/>
        </w:rPr>
        <w:t>F1</w:t>
      </w:r>
      <w:r>
        <w:rPr>
          <w:rFonts w:hint="eastAsia" w:ascii="宋体" w:hAnsi="宋体" w:eastAsia="宋体"/>
          <w:color w:val="auto"/>
        </w:rPr>
        <w:t>＋</w:t>
      </w:r>
      <w:r>
        <w:rPr>
          <w:rFonts w:ascii="宋体" w:hAnsi="宋体" w:eastAsia="宋体"/>
          <w:color w:val="auto"/>
        </w:rPr>
        <w:t>F2</w:t>
      </w:r>
      <w:r>
        <w:rPr>
          <w:rFonts w:hint="eastAsia" w:ascii="宋体" w:hAnsi="宋体" w:eastAsia="宋体"/>
          <w:color w:val="auto"/>
        </w:rPr>
        <w:t>＋…</w:t>
      </w:r>
      <w:r>
        <w:rPr>
          <w:rFonts w:ascii="宋体" w:hAnsi="宋体" w:eastAsia="宋体"/>
          <w:color w:val="auto"/>
        </w:rPr>
        <w:t>+Fn</w:t>
      </w:r>
      <w:r>
        <w:rPr>
          <w:rFonts w:hint="eastAsia" w:ascii="宋体" w:hAnsi="宋体" w:eastAsia="宋体"/>
          <w:color w:val="auto"/>
        </w:rPr>
        <w:t>，其中，</w:t>
      </w:r>
      <w:r>
        <w:rPr>
          <w:rFonts w:ascii="宋体" w:hAnsi="宋体" w:eastAsia="宋体"/>
          <w:color w:val="auto"/>
        </w:rPr>
        <w:t>F1</w:t>
      </w:r>
      <w:r>
        <w:rPr>
          <w:rFonts w:hint="eastAsia" w:ascii="宋体" w:hAnsi="宋体" w:eastAsia="宋体"/>
          <w:color w:val="auto"/>
        </w:rPr>
        <w:t>、</w:t>
      </w:r>
      <w:r>
        <w:rPr>
          <w:rFonts w:ascii="宋体" w:hAnsi="宋体" w:eastAsia="宋体"/>
          <w:color w:val="auto"/>
        </w:rPr>
        <w:t>F2</w:t>
      </w:r>
      <w:r>
        <w:rPr>
          <w:rFonts w:hint="eastAsia" w:ascii="宋体" w:hAnsi="宋体" w:eastAsia="宋体"/>
          <w:color w:val="auto"/>
        </w:rPr>
        <w:t>、…、</w:t>
      </w:r>
      <w:r>
        <w:rPr>
          <w:rFonts w:ascii="宋体" w:hAnsi="宋体" w:eastAsia="宋体"/>
          <w:color w:val="auto"/>
        </w:rPr>
        <w:t>Fn</w:t>
      </w:r>
      <w:r>
        <w:rPr>
          <w:rFonts w:hint="eastAsia" w:ascii="宋体" w:hAnsi="宋体" w:eastAsia="宋体"/>
          <w:color w:val="auto"/>
        </w:rPr>
        <w:t>分别为各项评审因素的得分；</w:t>
      </w:r>
    </w:p>
    <w:p>
      <w:pPr>
        <w:pStyle w:val="3"/>
        <w:rPr>
          <w:rFonts w:ascii="宋体" w:hAnsi="宋体" w:eastAsia="宋体"/>
          <w:color w:val="auto"/>
        </w:rPr>
      </w:pPr>
      <w:r>
        <w:rPr>
          <w:rFonts w:hint="eastAsia" w:ascii="宋体" w:hAnsi="宋体" w:eastAsia="宋体"/>
          <w:color w:val="auto"/>
        </w:rPr>
        <w:t>（二）具体评审细则如下：</w:t>
      </w:r>
    </w:p>
    <w:p>
      <w:pPr>
        <w:pStyle w:val="4"/>
        <w:rPr>
          <w:rFonts w:ascii="宋体" w:hAnsi="宋体" w:eastAsia="宋体"/>
          <w:color w:val="auto"/>
        </w:rPr>
      </w:pPr>
      <w:r>
        <w:rPr>
          <w:rFonts w:ascii="宋体" w:hAnsi="宋体" w:eastAsia="宋体"/>
          <w:color w:val="auto"/>
        </w:rPr>
        <w:t>1.F1</w:t>
      </w:r>
      <w:r>
        <w:rPr>
          <w:rFonts w:hint="eastAsia" w:ascii="宋体" w:hAnsi="宋体" w:eastAsia="宋体"/>
          <w:color w:val="auto"/>
        </w:rPr>
        <w:t>—磋商报价评审（满分</w:t>
      </w:r>
      <w:r>
        <w:rPr>
          <w:rFonts w:ascii="宋体" w:hAnsi="宋体" w:eastAsia="宋体"/>
          <w:color w:val="auto"/>
        </w:rPr>
        <w:t>10</w:t>
      </w:r>
      <w:r>
        <w:rPr>
          <w:rFonts w:hint="eastAsia" w:ascii="宋体" w:hAnsi="宋体" w:eastAsia="宋体"/>
          <w:color w:val="auto"/>
        </w:rPr>
        <w:t>分）</w:t>
      </w:r>
    </w:p>
    <w:p>
      <w:pPr>
        <w:ind w:firstLine="640" w:firstLineChars="200"/>
        <w:rPr>
          <w:rFonts w:ascii="宋体" w:hAnsi="宋体"/>
          <w:color w:val="auto"/>
          <w:sz w:val="32"/>
          <w:szCs w:val="32"/>
        </w:rPr>
      </w:pPr>
      <w:r>
        <w:rPr>
          <w:rFonts w:hint="eastAsia" w:ascii="宋体" w:hAnsi="宋体"/>
          <w:color w:val="auto"/>
          <w:sz w:val="32"/>
          <w:szCs w:val="32"/>
        </w:rPr>
        <w:t>根据各供应商磋商报价按照以下规则进行打分。</w:t>
      </w:r>
    </w:p>
    <w:p>
      <w:pPr>
        <w:ind w:firstLine="640" w:firstLineChars="200"/>
        <w:rPr>
          <w:rFonts w:ascii="宋体" w:hAnsi="宋体"/>
          <w:color w:val="auto"/>
          <w:sz w:val="32"/>
          <w:szCs w:val="32"/>
        </w:rPr>
      </w:pPr>
      <w:r>
        <w:rPr>
          <w:rFonts w:hint="eastAsia" w:ascii="宋体" w:hAnsi="宋体"/>
          <w:color w:val="auto"/>
          <w:sz w:val="32"/>
          <w:szCs w:val="32"/>
        </w:rPr>
        <w:t>综合评分法中的价格分统一采用低价优先法计算，即满足磋商文件要求且最后报价最低的供应商的价格为磋商基准价，其价格分为满分。其他供应商的价格分统一按照下列公式计算：</w:t>
      </w:r>
    </w:p>
    <w:p>
      <w:pPr>
        <w:ind w:firstLine="640" w:firstLineChars="200"/>
        <w:rPr>
          <w:rFonts w:ascii="宋体" w:hAnsi="宋体"/>
          <w:color w:val="auto"/>
          <w:sz w:val="32"/>
          <w:szCs w:val="32"/>
        </w:rPr>
      </w:pPr>
      <w:r>
        <w:rPr>
          <w:rFonts w:hint="eastAsia" w:ascii="宋体" w:hAnsi="宋体"/>
          <w:color w:val="auto"/>
          <w:sz w:val="32"/>
          <w:szCs w:val="32"/>
        </w:rPr>
        <w:t>磋商报价得分</w:t>
      </w:r>
      <w:r>
        <w:rPr>
          <w:rFonts w:ascii="宋体" w:hAnsi="宋体"/>
          <w:color w:val="auto"/>
          <w:sz w:val="32"/>
          <w:szCs w:val="32"/>
        </w:rPr>
        <w:t>=</w:t>
      </w:r>
      <w:r>
        <w:rPr>
          <w:rFonts w:hint="eastAsia" w:ascii="宋体" w:hAnsi="宋体"/>
          <w:color w:val="auto"/>
          <w:sz w:val="32"/>
          <w:szCs w:val="32"/>
        </w:rPr>
        <w:t>（磋商基准价</w:t>
      </w:r>
      <w:r>
        <w:rPr>
          <w:rFonts w:ascii="宋体" w:hAnsi="宋体"/>
          <w:color w:val="auto"/>
          <w:sz w:val="32"/>
          <w:szCs w:val="32"/>
        </w:rPr>
        <w:t>/</w:t>
      </w:r>
      <w:r>
        <w:rPr>
          <w:rFonts w:hint="eastAsia" w:ascii="宋体" w:hAnsi="宋体"/>
          <w:color w:val="auto"/>
          <w:sz w:val="32"/>
          <w:szCs w:val="32"/>
        </w:rPr>
        <w:t>最后磋商报价）×</w:t>
      </w:r>
      <w:r>
        <w:rPr>
          <w:rFonts w:ascii="宋体" w:hAnsi="宋体"/>
          <w:color w:val="auto"/>
          <w:sz w:val="32"/>
          <w:szCs w:val="32"/>
        </w:rPr>
        <w:t>10</w:t>
      </w:r>
      <w:r>
        <w:rPr>
          <w:rFonts w:hint="eastAsia" w:ascii="宋体" w:hAnsi="宋体"/>
          <w:color w:val="auto"/>
          <w:sz w:val="32"/>
          <w:szCs w:val="32"/>
        </w:rPr>
        <w:t>。项目评审过程中，不得去掉最后报价中的最高报价和最低报价。</w:t>
      </w:r>
    </w:p>
    <w:p>
      <w:pPr>
        <w:pStyle w:val="4"/>
        <w:rPr>
          <w:rFonts w:ascii="宋体" w:hAnsi="宋体" w:eastAsia="宋体"/>
          <w:color w:val="auto"/>
        </w:rPr>
      </w:pPr>
      <w:r>
        <w:rPr>
          <w:rFonts w:ascii="宋体" w:hAnsi="宋体" w:eastAsia="宋体"/>
          <w:color w:val="auto"/>
        </w:rPr>
        <w:t>2.F2</w:t>
      </w:r>
      <w:r>
        <w:rPr>
          <w:rFonts w:hint="eastAsia" w:ascii="宋体" w:hAnsi="宋体" w:eastAsia="宋体"/>
          <w:color w:val="auto"/>
        </w:rPr>
        <w:t>—企业实力评分（满分</w:t>
      </w:r>
      <w:r>
        <w:rPr>
          <w:rFonts w:ascii="宋体" w:hAnsi="宋体" w:eastAsia="宋体"/>
          <w:color w:val="auto"/>
        </w:rPr>
        <w:t>10</w:t>
      </w:r>
      <w:r>
        <w:rPr>
          <w:rFonts w:hint="eastAsia" w:ascii="宋体" w:hAnsi="宋体" w:eastAsia="宋体"/>
          <w:color w:val="auto"/>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1</w:t>
      </w:r>
      <w:r>
        <w:rPr>
          <w:rFonts w:hint="eastAsia" w:ascii="宋体" w:hAnsi="宋体"/>
          <w:color w:val="auto"/>
          <w:sz w:val="32"/>
          <w:szCs w:val="32"/>
        </w:rPr>
        <w:t>）供应商具有网络课件制作系统软件著作权，</w:t>
      </w:r>
      <w:r>
        <w:rPr>
          <w:rFonts w:ascii="宋体" w:hAnsi="宋体"/>
          <w:color w:val="auto"/>
          <w:sz w:val="32"/>
          <w:szCs w:val="32"/>
        </w:rPr>
        <w:t>2</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2</w:t>
      </w:r>
      <w:r>
        <w:rPr>
          <w:rFonts w:hint="eastAsia" w:ascii="宋体" w:hAnsi="宋体"/>
          <w:color w:val="auto"/>
          <w:sz w:val="32"/>
          <w:szCs w:val="32"/>
        </w:rPr>
        <w:t>）供应商具有题库系统系统软件著作权，</w:t>
      </w:r>
      <w:r>
        <w:rPr>
          <w:rFonts w:ascii="宋体" w:hAnsi="宋体"/>
          <w:color w:val="auto"/>
          <w:sz w:val="32"/>
          <w:szCs w:val="32"/>
        </w:rPr>
        <w:t>2</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3</w:t>
      </w:r>
      <w:r>
        <w:rPr>
          <w:rFonts w:hint="eastAsia" w:ascii="宋体" w:hAnsi="宋体"/>
          <w:color w:val="auto"/>
          <w:sz w:val="32"/>
          <w:szCs w:val="32"/>
        </w:rPr>
        <w:t>）供应商具有网络培训系统软件著作权，</w:t>
      </w:r>
      <w:r>
        <w:rPr>
          <w:rFonts w:ascii="宋体" w:hAnsi="宋体"/>
          <w:color w:val="auto"/>
          <w:sz w:val="32"/>
          <w:szCs w:val="32"/>
        </w:rPr>
        <w:t>2</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4</w:t>
      </w:r>
      <w:r>
        <w:rPr>
          <w:rFonts w:hint="eastAsia" w:ascii="宋体" w:hAnsi="宋体"/>
          <w:color w:val="auto"/>
          <w:sz w:val="32"/>
          <w:szCs w:val="32"/>
        </w:rPr>
        <w:t>）供应商具有在线考试系统软件著作权，</w:t>
      </w:r>
      <w:r>
        <w:rPr>
          <w:rFonts w:ascii="宋体" w:hAnsi="宋体"/>
          <w:color w:val="auto"/>
          <w:sz w:val="32"/>
          <w:szCs w:val="32"/>
        </w:rPr>
        <w:t>2</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5</w:t>
      </w:r>
      <w:r>
        <w:rPr>
          <w:rFonts w:hint="eastAsia" w:ascii="宋体" w:hAnsi="宋体"/>
          <w:color w:val="auto"/>
          <w:sz w:val="32"/>
          <w:szCs w:val="32"/>
        </w:rPr>
        <w:t>）供应商具有培训信息管理系统软件著作权，</w:t>
      </w:r>
      <w:r>
        <w:rPr>
          <w:rFonts w:ascii="宋体" w:hAnsi="宋体"/>
          <w:color w:val="auto"/>
          <w:sz w:val="32"/>
          <w:szCs w:val="32"/>
        </w:rPr>
        <w:t>2</w:t>
      </w:r>
      <w:r>
        <w:rPr>
          <w:rFonts w:hint="eastAsia" w:ascii="宋体" w:hAnsi="宋体"/>
          <w:color w:val="auto"/>
          <w:sz w:val="32"/>
          <w:szCs w:val="32"/>
        </w:rPr>
        <w:t>分。</w:t>
      </w:r>
    </w:p>
    <w:p>
      <w:pPr>
        <w:pStyle w:val="4"/>
        <w:rPr>
          <w:rFonts w:ascii="宋体" w:hAnsi="宋体" w:eastAsia="宋体"/>
          <w:color w:val="auto"/>
        </w:rPr>
      </w:pPr>
      <w:r>
        <w:rPr>
          <w:rFonts w:ascii="宋体" w:hAnsi="宋体" w:eastAsia="宋体"/>
          <w:color w:val="auto"/>
        </w:rPr>
        <w:t>3.F3</w:t>
      </w:r>
      <w:r>
        <w:rPr>
          <w:rFonts w:hint="eastAsia" w:ascii="宋体" w:hAnsi="宋体" w:eastAsia="宋体"/>
          <w:color w:val="auto"/>
        </w:rPr>
        <w:t>—实施方案（满分</w:t>
      </w:r>
      <w:r>
        <w:rPr>
          <w:rFonts w:ascii="宋体" w:hAnsi="宋体" w:eastAsia="宋体"/>
          <w:color w:val="auto"/>
        </w:rPr>
        <w:t>40</w:t>
      </w:r>
      <w:r>
        <w:rPr>
          <w:rFonts w:hint="eastAsia" w:ascii="宋体" w:hAnsi="宋体" w:eastAsia="宋体"/>
          <w:color w:val="auto"/>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1</w:t>
      </w:r>
      <w:r>
        <w:rPr>
          <w:rFonts w:hint="eastAsia" w:ascii="宋体" w:hAnsi="宋体"/>
          <w:color w:val="auto"/>
          <w:sz w:val="32"/>
          <w:szCs w:val="32"/>
        </w:rPr>
        <w:t>）实施方案响应磋商文件要求，具体、合理，思路清晰、方法创新、目标明确、安排科学紧凑、能达到预期培训效果的，得</w:t>
      </w:r>
      <w:r>
        <w:rPr>
          <w:rFonts w:ascii="宋体" w:hAnsi="宋体"/>
          <w:color w:val="auto"/>
          <w:sz w:val="32"/>
          <w:szCs w:val="32"/>
        </w:rPr>
        <w:t>25-40</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2</w:t>
      </w:r>
      <w:r>
        <w:rPr>
          <w:rFonts w:hint="eastAsia" w:ascii="宋体" w:hAnsi="宋体"/>
          <w:color w:val="auto"/>
          <w:sz w:val="32"/>
          <w:szCs w:val="32"/>
        </w:rPr>
        <w:t>）实施方案响应磋商文件要求，针对需求及状况提出实施方案计划，有一定可操作性的，得</w:t>
      </w:r>
      <w:r>
        <w:rPr>
          <w:rFonts w:ascii="宋体" w:hAnsi="宋体"/>
          <w:color w:val="auto"/>
          <w:sz w:val="32"/>
          <w:szCs w:val="32"/>
        </w:rPr>
        <w:t>15-24</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3</w:t>
      </w:r>
      <w:r>
        <w:rPr>
          <w:rFonts w:hint="eastAsia" w:ascii="宋体" w:hAnsi="宋体"/>
          <w:color w:val="auto"/>
          <w:sz w:val="32"/>
          <w:szCs w:val="32"/>
        </w:rPr>
        <w:t>）实施方案基本响应磋商文件要求、但较为普遍性和同质化，针对性、计划规划操作性不强的，得</w:t>
      </w:r>
      <w:r>
        <w:rPr>
          <w:rFonts w:ascii="宋体" w:hAnsi="宋体"/>
          <w:color w:val="auto"/>
          <w:sz w:val="32"/>
          <w:szCs w:val="32"/>
        </w:rPr>
        <w:t>5-14</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4</w:t>
      </w:r>
      <w:r>
        <w:rPr>
          <w:rFonts w:hint="eastAsia" w:ascii="宋体" w:hAnsi="宋体"/>
          <w:color w:val="auto"/>
          <w:sz w:val="32"/>
          <w:szCs w:val="32"/>
        </w:rPr>
        <w:t>）无实施方案的不得分。</w:t>
      </w:r>
    </w:p>
    <w:p>
      <w:pPr>
        <w:pStyle w:val="4"/>
        <w:rPr>
          <w:rFonts w:ascii="宋体" w:hAnsi="宋体" w:eastAsia="宋体"/>
          <w:color w:val="auto"/>
        </w:rPr>
      </w:pPr>
      <w:r>
        <w:rPr>
          <w:rFonts w:ascii="宋体" w:hAnsi="宋体" w:eastAsia="宋体"/>
          <w:color w:val="auto"/>
        </w:rPr>
        <w:t>4.F4</w:t>
      </w:r>
      <w:r>
        <w:rPr>
          <w:rFonts w:hint="eastAsia" w:ascii="宋体" w:hAnsi="宋体" w:eastAsia="宋体"/>
          <w:color w:val="auto"/>
        </w:rPr>
        <w:t>—师资力量及技术力量评审评分（满分</w:t>
      </w:r>
      <w:r>
        <w:rPr>
          <w:rFonts w:ascii="宋体" w:hAnsi="宋体" w:eastAsia="宋体"/>
          <w:color w:val="auto"/>
        </w:rPr>
        <w:t>10</w:t>
      </w:r>
      <w:r>
        <w:rPr>
          <w:rFonts w:hint="eastAsia" w:ascii="宋体" w:hAnsi="宋体" w:eastAsia="宋体"/>
          <w:color w:val="auto"/>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1</w:t>
      </w:r>
      <w:r>
        <w:rPr>
          <w:rFonts w:hint="eastAsia" w:ascii="宋体" w:hAnsi="宋体"/>
          <w:color w:val="auto"/>
          <w:sz w:val="32"/>
          <w:szCs w:val="32"/>
        </w:rPr>
        <w:t>）拟配备授课师资力量（包括授课老师职称、类别等）符合采购人要求，且本次培训涉及系统研发人员专业分配安排科学、合理、针对性较强的，得</w:t>
      </w:r>
      <w:r>
        <w:rPr>
          <w:rFonts w:ascii="宋体" w:hAnsi="宋体"/>
          <w:color w:val="auto"/>
          <w:sz w:val="32"/>
          <w:szCs w:val="32"/>
        </w:rPr>
        <w:t>7-10</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2</w:t>
      </w:r>
      <w:r>
        <w:rPr>
          <w:rFonts w:hint="eastAsia" w:ascii="宋体" w:hAnsi="宋体"/>
          <w:color w:val="auto"/>
          <w:sz w:val="32"/>
          <w:szCs w:val="32"/>
        </w:rPr>
        <w:t>）拟配备授课师资力量（包括授课老师职称、类别等）符合采购人要求，且本次培训涉及系统研发人员专业分配安排基本合理但针对性不强的，得</w:t>
      </w:r>
      <w:r>
        <w:rPr>
          <w:rFonts w:ascii="宋体" w:hAnsi="宋体"/>
          <w:color w:val="auto"/>
          <w:sz w:val="32"/>
          <w:szCs w:val="32"/>
        </w:rPr>
        <w:t>4-6</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3</w:t>
      </w:r>
      <w:r>
        <w:rPr>
          <w:rFonts w:hint="eastAsia" w:ascii="宋体" w:hAnsi="宋体"/>
          <w:color w:val="auto"/>
          <w:sz w:val="32"/>
          <w:szCs w:val="32"/>
        </w:rPr>
        <w:t>）拟配备授课师资力量（包括授课老师职称、类别等）符合采购人要求，且本次培训涉及系统研发人员专业分配安排基本合理但针对性差的，得</w:t>
      </w:r>
      <w:r>
        <w:rPr>
          <w:rFonts w:ascii="宋体" w:hAnsi="宋体"/>
          <w:color w:val="auto"/>
          <w:sz w:val="32"/>
          <w:szCs w:val="32"/>
        </w:rPr>
        <w:t>1-3</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4</w:t>
      </w:r>
      <w:r>
        <w:rPr>
          <w:rFonts w:hint="eastAsia" w:ascii="宋体" w:hAnsi="宋体"/>
          <w:color w:val="auto"/>
          <w:sz w:val="32"/>
          <w:szCs w:val="32"/>
        </w:rPr>
        <w:t>）拟配备授课师资力量（包括授课老师职称、类别等）不符合采购人要求的不得分。</w:t>
      </w:r>
    </w:p>
    <w:p>
      <w:pPr>
        <w:pStyle w:val="4"/>
        <w:rPr>
          <w:rFonts w:ascii="宋体" w:hAnsi="宋体" w:eastAsia="宋体"/>
          <w:color w:val="auto"/>
        </w:rPr>
      </w:pPr>
      <w:r>
        <w:rPr>
          <w:rFonts w:ascii="宋体" w:hAnsi="宋体" w:eastAsia="宋体"/>
          <w:color w:val="auto"/>
        </w:rPr>
        <w:t>5.F5</w:t>
      </w:r>
      <w:r>
        <w:rPr>
          <w:rFonts w:hint="eastAsia" w:ascii="宋体" w:hAnsi="宋体" w:eastAsia="宋体"/>
          <w:color w:val="auto"/>
        </w:rPr>
        <w:t>—服务质量保证措施（满分</w:t>
      </w:r>
      <w:r>
        <w:rPr>
          <w:rFonts w:ascii="宋体" w:hAnsi="宋体" w:eastAsia="宋体"/>
          <w:color w:val="auto"/>
        </w:rPr>
        <w:t>20</w:t>
      </w:r>
      <w:r>
        <w:rPr>
          <w:rFonts w:hint="eastAsia" w:ascii="宋体" w:hAnsi="宋体" w:eastAsia="宋体"/>
          <w:color w:val="auto"/>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1</w:t>
      </w:r>
      <w:r>
        <w:rPr>
          <w:rFonts w:hint="eastAsia" w:ascii="宋体" w:hAnsi="宋体"/>
          <w:color w:val="auto"/>
          <w:sz w:val="32"/>
          <w:szCs w:val="32"/>
        </w:rPr>
        <w:t>）服务质量保证措施内容完整、规范、具体、可行，针对性强的，配备的云南本地服务团队至少</w:t>
      </w:r>
      <w:r>
        <w:rPr>
          <w:rFonts w:ascii="宋体" w:hAnsi="宋体"/>
          <w:color w:val="auto"/>
          <w:sz w:val="32"/>
          <w:szCs w:val="32"/>
        </w:rPr>
        <w:t>10</w:t>
      </w:r>
      <w:r>
        <w:rPr>
          <w:rFonts w:hint="eastAsia" w:ascii="宋体" w:hAnsi="宋体"/>
          <w:color w:val="auto"/>
          <w:sz w:val="32"/>
          <w:szCs w:val="32"/>
        </w:rPr>
        <w:t>人（含</w:t>
      </w:r>
      <w:r>
        <w:rPr>
          <w:rFonts w:ascii="宋体" w:hAnsi="宋体"/>
          <w:color w:val="auto"/>
          <w:sz w:val="32"/>
          <w:szCs w:val="32"/>
        </w:rPr>
        <w:t>10</w:t>
      </w:r>
      <w:r>
        <w:rPr>
          <w:rFonts w:hint="eastAsia" w:ascii="宋体" w:hAnsi="宋体"/>
          <w:color w:val="auto"/>
          <w:sz w:val="32"/>
          <w:szCs w:val="32"/>
        </w:rPr>
        <w:t>人）以上，并提供</w:t>
      </w:r>
      <w:r>
        <w:rPr>
          <w:rFonts w:ascii="宋体" w:hAnsi="宋体"/>
          <w:color w:val="auto"/>
          <w:sz w:val="32"/>
          <w:szCs w:val="32"/>
        </w:rPr>
        <w:t>2019</w:t>
      </w:r>
      <w:r>
        <w:rPr>
          <w:rFonts w:hint="eastAsia" w:ascii="宋体" w:hAnsi="宋体"/>
          <w:color w:val="auto"/>
          <w:sz w:val="32"/>
          <w:szCs w:val="32"/>
        </w:rPr>
        <w:t>年至今任意连续</w:t>
      </w:r>
      <w:r>
        <w:rPr>
          <w:rFonts w:ascii="宋体" w:hAnsi="宋体"/>
          <w:color w:val="auto"/>
          <w:sz w:val="32"/>
          <w:szCs w:val="32"/>
        </w:rPr>
        <w:t>6</w:t>
      </w:r>
      <w:r>
        <w:rPr>
          <w:rFonts w:hint="eastAsia" w:ascii="宋体" w:hAnsi="宋体"/>
          <w:color w:val="auto"/>
          <w:sz w:val="32"/>
          <w:szCs w:val="32"/>
        </w:rPr>
        <w:t>个月的社保证明、岗位设置和联系方式，提供远程咨询、</w:t>
      </w:r>
      <w:r>
        <w:rPr>
          <w:rFonts w:ascii="宋体" w:hAnsi="宋体"/>
          <w:color w:val="auto"/>
          <w:sz w:val="32"/>
          <w:szCs w:val="32"/>
        </w:rPr>
        <w:t>400</w:t>
      </w:r>
      <w:r>
        <w:rPr>
          <w:rFonts w:hint="eastAsia" w:ascii="宋体" w:hAnsi="宋体"/>
          <w:color w:val="auto"/>
          <w:sz w:val="32"/>
          <w:szCs w:val="32"/>
        </w:rPr>
        <w:t>客服电话、现场指导等，得</w:t>
      </w:r>
      <w:r>
        <w:rPr>
          <w:rFonts w:ascii="宋体" w:hAnsi="宋体"/>
          <w:color w:val="auto"/>
          <w:sz w:val="32"/>
          <w:szCs w:val="32"/>
        </w:rPr>
        <w:t>14-20</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2</w:t>
      </w:r>
      <w:r>
        <w:rPr>
          <w:rFonts w:hint="eastAsia" w:ascii="宋体" w:hAnsi="宋体"/>
          <w:color w:val="auto"/>
          <w:sz w:val="32"/>
          <w:szCs w:val="32"/>
        </w:rPr>
        <w:t>）服务质量保证措施内容基本完整、可行，针对性较强的，配备的云南本地服务团队</w:t>
      </w:r>
      <w:r>
        <w:rPr>
          <w:rFonts w:ascii="宋体" w:hAnsi="宋体"/>
          <w:color w:val="auto"/>
          <w:sz w:val="32"/>
          <w:szCs w:val="32"/>
        </w:rPr>
        <w:t>5</w:t>
      </w:r>
      <w:r>
        <w:rPr>
          <w:rFonts w:hint="eastAsia" w:ascii="宋体" w:hAnsi="宋体"/>
          <w:color w:val="auto"/>
          <w:sz w:val="32"/>
          <w:szCs w:val="32"/>
        </w:rPr>
        <w:t>人（含</w:t>
      </w:r>
      <w:r>
        <w:rPr>
          <w:rFonts w:ascii="宋体" w:hAnsi="宋体"/>
          <w:color w:val="auto"/>
          <w:sz w:val="32"/>
          <w:szCs w:val="32"/>
        </w:rPr>
        <w:t>5</w:t>
      </w:r>
      <w:r>
        <w:rPr>
          <w:rFonts w:hint="eastAsia" w:ascii="宋体" w:hAnsi="宋体"/>
          <w:color w:val="auto"/>
          <w:sz w:val="32"/>
          <w:szCs w:val="32"/>
        </w:rPr>
        <w:t>人）至</w:t>
      </w:r>
      <w:r>
        <w:rPr>
          <w:rFonts w:ascii="宋体" w:hAnsi="宋体"/>
          <w:color w:val="auto"/>
          <w:sz w:val="32"/>
          <w:szCs w:val="32"/>
        </w:rPr>
        <w:t>10</w:t>
      </w:r>
      <w:r>
        <w:rPr>
          <w:rFonts w:hint="eastAsia" w:ascii="宋体" w:hAnsi="宋体"/>
          <w:color w:val="auto"/>
          <w:sz w:val="32"/>
          <w:szCs w:val="32"/>
        </w:rPr>
        <w:t>人（不含</w:t>
      </w:r>
      <w:r>
        <w:rPr>
          <w:rFonts w:ascii="宋体" w:hAnsi="宋体"/>
          <w:color w:val="auto"/>
          <w:sz w:val="32"/>
          <w:szCs w:val="32"/>
        </w:rPr>
        <w:t>10</w:t>
      </w:r>
      <w:r>
        <w:rPr>
          <w:rFonts w:hint="eastAsia" w:ascii="宋体" w:hAnsi="宋体"/>
          <w:color w:val="auto"/>
          <w:sz w:val="32"/>
          <w:szCs w:val="32"/>
        </w:rPr>
        <w:t>人），并提供</w:t>
      </w:r>
      <w:r>
        <w:rPr>
          <w:rFonts w:ascii="宋体" w:hAnsi="宋体"/>
          <w:color w:val="auto"/>
          <w:sz w:val="32"/>
          <w:szCs w:val="32"/>
        </w:rPr>
        <w:t>2019</w:t>
      </w:r>
      <w:r>
        <w:rPr>
          <w:rFonts w:hint="eastAsia" w:ascii="宋体" w:hAnsi="宋体"/>
          <w:color w:val="auto"/>
          <w:sz w:val="32"/>
          <w:szCs w:val="32"/>
        </w:rPr>
        <w:t>年至今任意连续</w:t>
      </w:r>
      <w:r>
        <w:rPr>
          <w:rFonts w:ascii="宋体" w:hAnsi="宋体"/>
          <w:color w:val="auto"/>
          <w:sz w:val="32"/>
          <w:szCs w:val="32"/>
        </w:rPr>
        <w:t>6</w:t>
      </w:r>
      <w:r>
        <w:rPr>
          <w:rFonts w:hint="eastAsia" w:ascii="宋体" w:hAnsi="宋体"/>
          <w:color w:val="auto"/>
          <w:sz w:val="32"/>
          <w:szCs w:val="32"/>
        </w:rPr>
        <w:t>个月的社保证明、岗位配置和联系方式，提供远程咨询、</w:t>
      </w:r>
      <w:r>
        <w:rPr>
          <w:rFonts w:ascii="宋体" w:hAnsi="宋体"/>
          <w:color w:val="auto"/>
          <w:sz w:val="32"/>
          <w:szCs w:val="32"/>
        </w:rPr>
        <w:t>400</w:t>
      </w:r>
      <w:r>
        <w:rPr>
          <w:rFonts w:hint="eastAsia" w:ascii="宋体" w:hAnsi="宋体"/>
          <w:color w:val="auto"/>
          <w:sz w:val="32"/>
          <w:szCs w:val="32"/>
        </w:rPr>
        <w:t>客服电话、现场指导等，得</w:t>
      </w:r>
      <w:r>
        <w:rPr>
          <w:rFonts w:ascii="宋体" w:hAnsi="宋体"/>
          <w:color w:val="auto"/>
          <w:sz w:val="32"/>
          <w:szCs w:val="32"/>
        </w:rPr>
        <w:t>10-13</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3</w:t>
      </w:r>
      <w:r>
        <w:rPr>
          <w:rFonts w:hint="eastAsia" w:ascii="宋体" w:hAnsi="宋体"/>
          <w:color w:val="auto"/>
          <w:sz w:val="32"/>
          <w:szCs w:val="32"/>
        </w:rPr>
        <w:t>）服务质量保证措施一般，配备的服务团队</w:t>
      </w:r>
      <w:r>
        <w:rPr>
          <w:rFonts w:ascii="宋体" w:hAnsi="宋体"/>
          <w:color w:val="auto"/>
          <w:sz w:val="32"/>
          <w:szCs w:val="32"/>
        </w:rPr>
        <w:t>5</w:t>
      </w:r>
      <w:r>
        <w:rPr>
          <w:rFonts w:hint="eastAsia" w:ascii="宋体" w:hAnsi="宋体"/>
          <w:color w:val="auto"/>
          <w:sz w:val="32"/>
          <w:szCs w:val="32"/>
        </w:rPr>
        <w:t>人（不含</w:t>
      </w:r>
      <w:r>
        <w:rPr>
          <w:rFonts w:ascii="宋体" w:hAnsi="宋体"/>
          <w:color w:val="auto"/>
          <w:sz w:val="32"/>
          <w:szCs w:val="32"/>
        </w:rPr>
        <w:t>5</w:t>
      </w:r>
      <w:r>
        <w:rPr>
          <w:rFonts w:hint="eastAsia" w:ascii="宋体" w:hAnsi="宋体"/>
          <w:color w:val="auto"/>
          <w:sz w:val="32"/>
          <w:szCs w:val="32"/>
        </w:rPr>
        <w:t>人）以下，内容基本完整，针对性一般的，无法满足当地服务的，得</w:t>
      </w:r>
      <w:r>
        <w:rPr>
          <w:rFonts w:ascii="宋体" w:hAnsi="宋体"/>
          <w:color w:val="auto"/>
          <w:sz w:val="32"/>
          <w:szCs w:val="32"/>
        </w:rPr>
        <w:t>4-9</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w:t>
      </w:r>
      <w:r>
        <w:rPr>
          <w:rFonts w:ascii="宋体" w:hAnsi="宋体"/>
          <w:color w:val="auto"/>
          <w:sz w:val="32"/>
          <w:szCs w:val="32"/>
        </w:rPr>
        <w:t>4</w:t>
      </w:r>
      <w:r>
        <w:rPr>
          <w:rFonts w:hint="eastAsia" w:ascii="宋体" w:hAnsi="宋体"/>
          <w:color w:val="auto"/>
          <w:sz w:val="32"/>
          <w:szCs w:val="32"/>
        </w:rPr>
        <w:t>）无服务质量保证措施的不得分。</w:t>
      </w:r>
    </w:p>
    <w:p>
      <w:pPr>
        <w:pStyle w:val="4"/>
        <w:rPr>
          <w:rFonts w:ascii="宋体" w:hAnsi="宋体" w:eastAsia="宋体"/>
          <w:color w:val="auto"/>
        </w:rPr>
      </w:pPr>
      <w:r>
        <w:rPr>
          <w:rFonts w:ascii="宋体" w:hAnsi="宋体" w:eastAsia="宋体"/>
          <w:color w:val="auto"/>
        </w:rPr>
        <w:t>6.F6</w:t>
      </w:r>
      <w:r>
        <w:rPr>
          <w:rFonts w:hint="eastAsia" w:ascii="宋体" w:hAnsi="宋体" w:eastAsia="宋体"/>
          <w:color w:val="auto"/>
        </w:rPr>
        <w:t>—类似项目业绩（满分</w:t>
      </w:r>
      <w:r>
        <w:rPr>
          <w:rFonts w:ascii="宋体" w:hAnsi="宋体" w:eastAsia="宋体"/>
          <w:color w:val="auto"/>
        </w:rPr>
        <w:t>10</w:t>
      </w:r>
      <w:r>
        <w:rPr>
          <w:rFonts w:hint="eastAsia" w:ascii="宋体" w:hAnsi="宋体" w:eastAsia="宋体"/>
          <w:color w:val="auto"/>
        </w:rPr>
        <w:t>分）</w:t>
      </w:r>
    </w:p>
    <w:p>
      <w:pPr>
        <w:ind w:firstLine="640" w:firstLineChars="200"/>
        <w:rPr>
          <w:rFonts w:ascii="宋体" w:hAnsi="宋体"/>
          <w:color w:val="auto"/>
          <w:sz w:val="32"/>
          <w:szCs w:val="32"/>
        </w:rPr>
      </w:pPr>
      <w:r>
        <w:rPr>
          <w:rFonts w:hint="eastAsia" w:ascii="宋体" w:hAnsi="宋体"/>
          <w:color w:val="auto"/>
          <w:sz w:val="32"/>
          <w:szCs w:val="32"/>
        </w:rPr>
        <w:t>供应商需提供</w:t>
      </w:r>
      <w:r>
        <w:rPr>
          <w:rFonts w:ascii="宋体" w:hAnsi="宋体"/>
          <w:color w:val="auto"/>
          <w:sz w:val="32"/>
          <w:szCs w:val="32"/>
        </w:rPr>
        <w:t>2015</w:t>
      </w:r>
      <w:r>
        <w:rPr>
          <w:rFonts w:hint="eastAsia" w:ascii="宋体" w:hAnsi="宋体"/>
          <w:color w:val="auto"/>
          <w:sz w:val="32"/>
          <w:szCs w:val="32"/>
        </w:rPr>
        <w:t>年至今的类似培训项目，每个</w:t>
      </w:r>
      <w:r>
        <w:rPr>
          <w:rFonts w:ascii="宋体" w:hAnsi="宋体"/>
          <w:color w:val="auto"/>
          <w:sz w:val="32"/>
          <w:szCs w:val="32"/>
        </w:rPr>
        <w:t>1</w:t>
      </w:r>
      <w:r>
        <w:rPr>
          <w:rFonts w:hint="eastAsia" w:ascii="宋体" w:hAnsi="宋体"/>
          <w:color w:val="auto"/>
          <w:sz w:val="32"/>
          <w:szCs w:val="32"/>
        </w:rPr>
        <w:t>分，满分</w:t>
      </w:r>
      <w:r>
        <w:rPr>
          <w:rFonts w:ascii="宋体" w:hAnsi="宋体"/>
          <w:color w:val="auto"/>
          <w:sz w:val="32"/>
          <w:szCs w:val="32"/>
        </w:rPr>
        <w:t>10</w:t>
      </w:r>
      <w:r>
        <w:rPr>
          <w:rFonts w:hint="eastAsia" w:ascii="宋体" w:hAnsi="宋体"/>
          <w:color w:val="auto"/>
          <w:sz w:val="32"/>
          <w:szCs w:val="32"/>
        </w:rPr>
        <w:t>分。</w:t>
      </w:r>
    </w:p>
    <w:p>
      <w:pPr>
        <w:ind w:firstLine="640" w:firstLineChars="200"/>
        <w:rPr>
          <w:rFonts w:ascii="宋体" w:hAnsi="宋体"/>
          <w:color w:val="auto"/>
          <w:sz w:val="32"/>
          <w:szCs w:val="32"/>
        </w:rPr>
      </w:pPr>
      <w:r>
        <w:rPr>
          <w:rFonts w:hint="eastAsia" w:ascii="宋体" w:hAnsi="宋体"/>
          <w:color w:val="auto"/>
          <w:sz w:val="32"/>
          <w:szCs w:val="32"/>
        </w:rPr>
        <w:t>注：供应商需提供合同或中标（成交）通知书或项目相关证明材料等作为评审依据。</w:t>
      </w:r>
    </w:p>
    <w:p>
      <w:pPr>
        <w:pStyle w:val="2"/>
        <w:rPr>
          <w:color w:val="auto"/>
        </w:rPr>
      </w:pPr>
      <w:r>
        <w:rPr>
          <w:rFonts w:hint="eastAsia"/>
          <w:color w:val="auto"/>
        </w:rPr>
        <w:t>三、得分汇总</w:t>
      </w:r>
    </w:p>
    <w:p>
      <w:pPr>
        <w:ind w:firstLine="640" w:firstLineChars="200"/>
        <w:rPr>
          <w:rFonts w:ascii="宋体" w:hAnsi="宋体"/>
          <w:color w:val="auto"/>
          <w:sz w:val="32"/>
          <w:szCs w:val="32"/>
        </w:rPr>
      </w:pPr>
      <w:r>
        <w:rPr>
          <w:rFonts w:hint="eastAsia" w:ascii="宋体" w:hAnsi="宋体"/>
          <w:color w:val="auto"/>
          <w:sz w:val="32"/>
          <w:szCs w:val="32"/>
        </w:rPr>
        <w:t>（一）评委应首先对各供应商响应文件进行评审，写出书面意见并按竞争性磋商文件规定分值评分，各分档评分中间不得用插入法评分。</w:t>
      </w:r>
    </w:p>
    <w:p>
      <w:pPr>
        <w:ind w:firstLine="640" w:firstLineChars="200"/>
        <w:rPr>
          <w:rFonts w:ascii="宋体" w:hAnsi="宋体"/>
          <w:color w:val="auto"/>
          <w:sz w:val="32"/>
          <w:szCs w:val="32"/>
        </w:rPr>
      </w:pPr>
      <w:r>
        <w:rPr>
          <w:rFonts w:hint="eastAsia" w:ascii="宋体" w:hAnsi="宋体"/>
          <w:color w:val="auto"/>
          <w:sz w:val="32"/>
          <w:szCs w:val="32"/>
        </w:rPr>
        <w:t>（二）除磋商价格得分（</w:t>
      </w:r>
      <w:r>
        <w:rPr>
          <w:rFonts w:ascii="宋体" w:hAnsi="宋体"/>
          <w:color w:val="auto"/>
          <w:sz w:val="32"/>
          <w:szCs w:val="32"/>
        </w:rPr>
        <w:t>F1</w:t>
      </w:r>
      <w:r>
        <w:rPr>
          <w:rFonts w:hint="eastAsia" w:ascii="宋体" w:hAnsi="宋体"/>
          <w:color w:val="auto"/>
          <w:sz w:val="32"/>
          <w:szCs w:val="32"/>
        </w:rPr>
        <w:t>）外，其余部分由各评委自主评分并签字确认。</w:t>
      </w:r>
    </w:p>
    <w:p>
      <w:pPr>
        <w:ind w:firstLine="640" w:firstLineChars="200"/>
        <w:rPr>
          <w:rFonts w:ascii="宋体" w:hAnsi="宋体"/>
          <w:color w:val="auto"/>
          <w:sz w:val="32"/>
          <w:szCs w:val="32"/>
        </w:rPr>
      </w:pPr>
      <w:r>
        <w:rPr>
          <w:rFonts w:hint="eastAsia" w:ascii="宋体" w:hAnsi="宋体"/>
          <w:color w:val="auto"/>
          <w:sz w:val="32"/>
          <w:szCs w:val="32"/>
        </w:rPr>
        <w:t>（三）统分原则：计算评委打分的算术平均值为供应商的该项评分因素的得分，磋商报价得分除外（保留小数点后两位）。</w:t>
      </w:r>
    </w:p>
    <w:p>
      <w:pPr>
        <w:ind w:firstLine="640" w:firstLineChars="200"/>
        <w:rPr>
          <w:rFonts w:ascii="宋体" w:hAnsi="宋体"/>
          <w:color w:val="auto"/>
          <w:sz w:val="32"/>
          <w:szCs w:val="32"/>
        </w:rPr>
      </w:pPr>
      <w:r>
        <w:rPr>
          <w:rFonts w:hint="eastAsia" w:ascii="宋体" w:hAnsi="宋体"/>
          <w:color w:val="auto"/>
          <w:sz w:val="32"/>
          <w:szCs w:val="32"/>
        </w:rPr>
        <w:t>（四）得分汇总：各项评分因素得分的总和即为供应商最后得分。</w:t>
      </w:r>
    </w:p>
    <w:p>
      <w:pPr>
        <w:ind w:firstLine="640" w:firstLineChars="200"/>
        <w:rPr>
          <w:rFonts w:ascii="宋体" w:hAnsi="宋体"/>
          <w:color w:val="auto"/>
          <w:sz w:val="32"/>
          <w:szCs w:val="32"/>
        </w:rPr>
      </w:pPr>
      <w:r>
        <w:rPr>
          <w:rFonts w:hint="eastAsia" w:ascii="宋体" w:hAnsi="宋体"/>
          <w:color w:val="auto"/>
          <w:sz w:val="32"/>
          <w:szCs w:val="32"/>
        </w:rPr>
        <w:t>（五）经磋商小组认定评分畸高、畸低的，磋商小组应当当场修改评审结果，并在评审报告中记载。</w:t>
      </w:r>
    </w:p>
    <w:p>
      <w:pPr>
        <w:pStyle w:val="2"/>
        <w:rPr>
          <w:color w:val="auto"/>
        </w:rPr>
      </w:pPr>
      <w:r>
        <w:rPr>
          <w:rFonts w:hint="eastAsia"/>
          <w:color w:val="auto"/>
        </w:rPr>
        <w:t>四、评审结果</w:t>
      </w:r>
    </w:p>
    <w:p>
      <w:pPr>
        <w:ind w:firstLine="640" w:firstLineChars="200"/>
        <w:rPr>
          <w:rFonts w:ascii="宋体" w:hAnsi="宋体"/>
          <w:color w:val="auto"/>
          <w:sz w:val="32"/>
          <w:szCs w:val="32"/>
        </w:rPr>
      </w:pPr>
      <w:r>
        <w:rPr>
          <w:rFonts w:hint="eastAsia" w:ascii="宋体" w:hAnsi="宋体"/>
          <w:color w:val="auto"/>
          <w:sz w:val="32"/>
          <w:szCs w:val="32"/>
        </w:rPr>
        <w:t>（一）磋商小组按最终得分由高到低顺序推荐候选供应商，并提出书面评标报告。</w:t>
      </w:r>
    </w:p>
    <w:p>
      <w:pPr>
        <w:ind w:firstLine="640" w:firstLineChars="200"/>
        <w:rPr>
          <w:rFonts w:ascii="宋体" w:hAnsi="宋体"/>
          <w:b/>
          <w:color w:val="auto"/>
          <w:sz w:val="32"/>
          <w:szCs w:val="32"/>
        </w:rPr>
      </w:pPr>
      <w:r>
        <w:rPr>
          <w:rFonts w:hint="eastAsia" w:ascii="宋体" w:hAnsi="宋体"/>
          <w:color w:val="auto"/>
          <w:sz w:val="32"/>
          <w:szCs w:val="32"/>
        </w:rPr>
        <w:t>（二）采购人根据磋商小组提出的书面评标报告和推荐的候选供应商名单，确定成交供应商。</w:t>
      </w:r>
      <w:r>
        <w:rPr>
          <w:rFonts w:ascii="宋体" w:hAnsi="宋体"/>
          <w:b/>
          <w:color w:val="auto"/>
          <w:sz w:val="32"/>
          <w:szCs w:val="32"/>
        </w:rPr>
        <w:br w:type="page"/>
      </w:r>
    </w:p>
    <w:p>
      <w:pPr>
        <w:rPr>
          <w:rFonts w:ascii="宋体" w:hAnsi="宋体"/>
          <w:color w:val="auto"/>
          <w:sz w:val="32"/>
          <w:szCs w:val="32"/>
        </w:rPr>
      </w:pPr>
      <w:r>
        <w:rPr>
          <w:rFonts w:hint="eastAsia" w:ascii="宋体" w:hAnsi="宋体"/>
          <w:color w:val="auto"/>
          <w:sz w:val="32"/>
          <w:szCs w:val="32"/>
        </w:rPr>
        <w:t>附件2</w:t>
      </w:r>
    </w:p>
    <w:p>
      <w:pPr>
        <w:rPr>
          <w:rFonts w:ascii="宋体" w:hAnsi="宋体"/>
          <w:color w:val="auto"/>
        </w:rPr>
      </w:pPr>
    </w:p>
    <w:p>
      <w:pPr>
        <w:pStyle w:val="11"/>
        <w:rPr>
          <w:rFonts w:ascii="宋体" w:hAnsi="宋体" w:eastAsia="宋体"/>
          <w:color w:val="auto"/>
        </w:rPr>
      </w:pPr>
      <w:r>
        <w:rPr>
          <w:rFonts w:hint="eastAsia" w:ascii="宋体" w:hAnsi="宋体" w:eastAsia="宋体"/>
          <w:color w:val="auto"/>
        </w:rPr>
        <w:t>云南省院前急救医务人员培训项目内容及要求</w:t>
      </w:r>
    </w:p>
    <w:p>
      <w:pPr>
        <w:rPr>
          <w:rFonts w:ascii="宋体" w:hAnsi="宋体"/>
          <w:color w:val="auto"/>
        </w:rPr>
      </w:pPr>
    </w:p>
    <w:p>
      <w:pPr>
        <w:pStyle w:val="2"/>
        <w:rPr>
          <w:color w:val="auto"/>
        </w:rPr>
      </w:pPr>
      <w:bookmarkStart w:id="1" w:name="_Toc43676693"/>
      <w:bookmarkStart w:id="2" w:name="_Toc13433"/>
      <w:bookmarkStart w:id="3" w:name="_Toc519240609"/>
      <w:bookmarkStart w:id="4" w:name="_Toc16552"/>
      <w:bookmarkStart w:id="5" w:name="_Toc15910"/>
      <w:bookmarkStart w:id="6" w:name="_Toc22411"/>
      <w:r>
        <w:rPr>
          <w:rFonts w:hint="eastAsia"/>
          <w:color w:val="auto"/>
        </w:rPr>
        <w:t>一、采购项目</w:t>
      </w:r>
      <w:bookmarkEnd w:id="1"/>
      <w:bookmarkEnd w:id="2"/>
      <w:bookmarkEnd w:id="3"/>
      <w:bookmarkEnd w:id="4"/>
      <w:bookmarkEnd w:id="5"/>
      <w:bookmarkEnd w:id="6"/>
      <w:r>
        <w:rPr>
          <w:rFonts w:hint="eastAsia"/>
          <w:color w:val="auto"/>
        </w:rPr>
        <w:t>概况</w:t>
      </w:r>
    </w:p>
    <w:p>
      <w:pPr>
        <w:ind w:firstLine="640" w:firstLineChars="200"/>
        <w:rPr>
          <w:rFonts w:ascii="宋体" w:hAnsi="宋体"/>
          <w:color w:val="auto"/>
          <w:sz w:val="32"/>
          <w:szCs w:val="32"/>
        </w:rPr>
      </w:pPr>
      <w:r>
        <w:rPr>
          <w:rFonts w:hint="eastAsia" w:ascii="宋体" w:hAnsi="宋体"/>
          <w:color w:val="auto"/>
          <w:sz w:val="32"/>
          <w:szCs w:val="32"/>
        </w:rPr>
        <w:t>本次项目是云南省急救中心受云南省卫生健康委员会委托，目标是贯彻落实国家卫生健康委员会司（局）便函《关于做好2020年度卫生健康人才培养培训工作的通知》（国卫科教教育便函﹝2020﹞115号）文件精神，提高我省院前医务人员的急救技能和业务水平，满足患者对院前急救服务的需求，建立完善的院前急救服务体系。</w:t>
      </w:r>
    </w:p>
    <w:p>
      <w:pPr>
        <w:pStyle w:val="2"/>
        <w:rPr>
          <w:color w:val="auto"/>
        </w:rPr>
      </w:pPr>
      <w:bookmarkStart w:id="7" w:name="_Toc43676694"/>
      <w:r>
        <w:rPr>
          <w:rFonts w:hint="eastAsia"/>
          <w:color w:val="auto"/>
        </w:rPr>
        <w:t>二、采购货物内容与技术要求</w:t>
      </w:r>
    </w:p>
    <w:p>
      <w:pPr>
        <w:pStyle w:val="3"/>
        <w:rPr>
          <w:rFonts w:ascii="宋体" w:hAnsi="宋体" w:eastAsia="宋体"/>
          <w:color w:val="auto"/>
        </w:rPr>
      </w:pPr>
      <w:r>
        <w:rPr>
          <w:rFonts w:hint="eastAsia" w:ascii="宋体" w:hAnsi="宋体" w:eastAsia="宋体"/>
          <w:color w:val="auto"/>
        </w:rPr>
        <w:t>（一）</w:t>
      </w:r>
      <w:r>
        <w:rPr>
          <w:rFonts w:ascii="宋体" w:hAnsi="宋体" w:eastAsia="宋体"/>
          <w:color w:val="auto"/>
        </w:rPr>
        <w:t>培训目标</w:t>
      </w:r>
    </w:p>
    <w:bookmarkEnd w:id="7"/>
    <w:p>
      <w:pPr>
        <w:ind w:firstLine="640" w:firstLineChars="200"/>
        <w:rPr>
          <w:rFonts w:ascii="宋体" w:hAnsi="宋体"/>
          <w:color w:val="auto"/>
          <w:sz w:val="32"/>
          <w:szCs w:val="32"/>
        </w:rPr>
      </w:pPr>
      <w:bookmarkStart w:id="8" w:name="_Toc43676695"/>
      <w:r>
        <w:rPr>
          <w:rFonts w:hint="eastAsia" w:ascii="宋体" w:hAnsi="宋体"/>
          <w:color w:val="auto"/>
          <w:sz w:val="32"/>
          <w:szCs w:val="32"/>
        </w:rPr>
        <w:t>1</w:t>
      </w:r>
      <w:r>
        <w:rPr>
          <w:rFonts w:ascii="宋体" w:hAnsi="宋体"/>
          <w:color w:val="auto"/>
          <w:sz w:val="32"/>
          <w:szCs w:val="32"/>
        </w:rPr>
        <w:t>.</w:t>
      </w:r>
      <w:r>
        <w:rPr>
          <w:rFonts w:hint="eastAsia" w:ascii="宋体" w:hAnsi="宋体"/>
          <w:color w:val="auto"/>
          <w:sz w:val="32"/>
          <w:szCs w:val="32"/>
        </w:rPr>
        <w:t>全省共培训50名从事院前急救的医务工作人员。</w:t>
      </w:r>
    </w:p>
    <w:p>
      <w:pPr>
        <w:ind w:firstLine="640" w:firstLineChars="200"/>
        <w:rPr>
          <w:rFonts w:ascii="宋体" w:hAnsi="宋体"/>
          <w:color w:val="auto"/>
          <w:sz w:val="32"/>
          <w:szCs w:val="32"/>
        </w:rPr>
      </w:pPr>
      <w:r>
        <w:rPr>
          <w:rFonts w:hint="eastAsia" w:ascii="宋体" w:hAnsi="宋体"/>
          <w:color w:val="auto"/>
          <w:sz w:val="32"/>
          <w:szCs w:val="32"/>
        </w:rPr>
        <w:t>2</w:t>
      </w:r>
      <w:r>
        <w:rPr>
          <w:rFonts w:ascii="宋体" w:hAnsi="宋体"/>
          <w:color w:val="auto"/>
          <w:sz w:val="32"/>
          <w:szCs w:val="32"/>
        </w:rPr>
        <w:t>.</w:t>
      </w:r>
      <w:r>
        <w:rPr>
          <w:rFonts w:hint="eastAsia" w:ascii="宋体" w:hAnsi="宋体"/>
          <w:color w:val="auto"/>
          <w:sz w:val="32"/>
          <w:szCs w:val="32"/>
        </w:rPr>
        <w:t>参与培训的医师、护理人员、医疗救护员至少掌握1种院前急救新技术。</w:t>
      </w:r>
    </w:p>
    <w:p>
      <w:pPr>
        <w:ind w:firstLine="640" w:firstLineChars="200"/>
        <w:rPr>
          <w:rFonts w:ascii="宋体" w:hAnsi="宋体"/>
          <w:color w:val="auto"/>
          <w:sz w:val="32"/>
          <w:szCs w:val="32"/>
        </w:rPr>
      </w:pPr>
      <w:r>
        <w:rPr>
          <w:rFonts w:hint="eastAsia" w:ascii="宋体" w:hAnsi="宋体"/>
          <w:color w:val="auto"/>
          <w:sz w:val="32"/>
          <w:szCs w:val="32"/>
        </w:rPr>
        <w:t>3</w:t>
      </w:r>
      <w:r>
        <w:rPr>
          <w:rFonts w:ascii="宋体" w:hAnsi="宋体"/>
          <w:color w:val="auto"/>
          <w:sz w:val="32"/>
          <w:szCs w:val="32"/>
        </w:rPr>
        <w:t>.</w:t>
      </w:r>
      <w:r>
        <w:rPr>
          <w:rFonts w:hint="eastAsia" w:ascii="宋体" w:hAnsi="宋体"/>
          <w:color w:val="auto"/>
          <w:sz w:val="32"/>
          <w:szCs w:val="32"/>
        </w:rPr>
        <w:t>完成培训的急救医生救治率提高10%。</w:t>
      </w:r>
    </w:p>
    <w:p>
      <w:pPr>
        <w:ind w:firstLine="640" w:firstLineChars="200"/>
        <w:rPr>
          <w:rFonts w:ascii="宋体" w:hAnsi="宋体"/>
          <w:color w:val="auto"/>
          <w:sz w:val="32"/>
          <w:szCs w:val="32"/>
        </w:rPr>
      </w:pPr>
      <w:r>
        <w:rPr>
          <w:rFonts w:hint="eastAsia" w:ascii="宋体" w:hAnsi="宋体"/>
          <w:color w:val="auto"/>
          <w:sz w:val="32"/>
          <w:szCs w:val="32"/>
        </w:rPr>
        <w:t>（二）培训对象</w:t>
      </w:r>
    </w:p>
    <w:p>
      <w:pPr>
        <w:ind w:firstLine="640" w:firstLineChars="200"/>
        <w:rPr>
          <w:rFonts w:ascii="宋体" w:hAnsi="宋体"/>
          <w:color w:val="auto"/>
          <w:sz w:val="32"/>
          <w:szCs w:val="32"/>
        </w:rPr>
      </w:pPr>
      <w:r>
        <w:rPr>
          <w:rFonts w:hint="eastAsia" w:ascii="宋体" w:hAnsi="宋体"/>
          <w:color w:val="auto"/>
          <w:sz w:val="32"/>
          <w:szCs w:val="32"/>
        </w:rPr>
        <w:t>各州市独立建制的急救中心（站）和急救分中心等医疗机构从事院前医疗急救的业务骨干，计划培训</w:t>
      </w:r>
      <w:r>
        <w:rPr>
          <w:rFonts w:ascii="宋体" w:hAnsi="宋体"/>
          <w:color w:val="auto"/>
          <w:sz w:val="32"/>
          <w:szCs w:val="32"/>
        </w:rPr>
        <w:t>50</w:t>
      </w:r>
      <w:r>
        <w:rPr>
          <w:rFonts w:hint="eastAsia" w:ascii="宋体" w:hAnsi="宋体"/>
          <w:color w:val="auto"/>
          <w:sz w:val="32"/>
          <w:szCs w:val="32"/>
        </w:rPr>
        <w:t>名。培训计划本着向“三区三州”、贫困地区、民族地区、边境地区和旅游重点地区倾斜的原则，优先安排该部分地区的相关急救业务骨干参加培训。培训对象要求如下：</w:t>
      </w:r>
    </w:p>
    <w:p>
      <w:pPr>
        <w:ind w:firstLine="640" w:firstLineChars="200"/>
        <w:rPr>
          <w:rFonts w:ascii="宋体" w:hAnsi="宋体"/>
          <w:color w:val="auto"/>
          <w:sz w:val="32"/>
          <w:szCs w:val="32"/>
        </w:rPr>
      </w:pPr>
      <w:r>
        <w:rPr>
          <w:rFonts w:hint="eastAsia" w:ascii="宋体" w:hAnsi="宋体"/>
          <w:color w:val="auto"/>
          <w:sz w:val="32"/>
          <w:szCs w:val="32"/>
        </w:rPr>
        <w:t>1.从事院前急救工作的临床医师、护理人员、医疗救护员等急救业务骨干。</w:t>
      </w:r>
    </w:p>
    <w:p>
      <w:pPr>
        <w:ind w:firstLine="640" w:firstLineChars="200"/>
        <w:rPr>
          <w:rFonts w:ascii="宋体" w:hAnsi="宋体"/>
          <w:color w:val="auto"/>
          <w:sz w:val="32"/>
          <w:szCs w:val="32"/>
        </w:rPr>
      </w:pPr>
      <w:r>
        <w:rPr>
          <w:rFonts w:hint="eastAsia" w:ascii="宋体" w:hAnsi="宋体"/>
          <w:color w:val="auto"/>
          <w:sz w:val="32"/>
          <w:szCs w:val="32"/>
        </w:rPr>
        <w:t>2.年龄要求在</w:t>
      </w:r>
      <w:r>
        <w:rPr>
          <w:rFonts w:ascii="宋体" w:hAnsi="宋体"/>
          <w:color w:val="auto"/>
          <w:sz w:val="32"/>
          <w:szCs w:val="32"/>
        </w:rPr>
        <w:t>35</w:t>
      </w:r>
      <w:r>
        <w:rPr>
          <w:rFonts w:hint="eastAsia" w:ascii="宋体" w:hAnsi="宋体"/>
          <w:color w:val="auto"/>
          <w:sz w:val="32"/>
          <w:szCs w:val="32"/>
        </w:rPr>
        <w:t>岁（含</w:t>
      </w:r>
      <w:r>
        <w:rPr>
          <w:rFonts w:ascii="宋体" w:hAnsi="宋体"/>
          <w:color w:val="auto"/>
          <w:sz w:val="32"/>
          <w:szCs w:val="32"/>
        </w:rPr>
        <w:t>35</w:t>
      </w:r>
      <w:r>
        <w:rPr>
          <w:rFonts w:hint="eastAsia" w:ascii="宋体" w:hAnsi="宋体"/>
          <w:color w:val="auto"/>
          <w:sz w:val="32"/>
          <w:szCs w:val="32"/>
        </w:rPr>
        <w:t>岁）以下。</w:t>
      </w:r>
    </w:p>
    <w:bookmarkEnd w:id="8"/>
    <w:p>
      <w:pPr>
        <w:pStyle w:val="3"/>
        <w:rPr>
          <w:rFonts w:ascii="宋体" w:hAnsi="宋体" w:eastAsia="宋体"/>
          <w:color w:val="auto"/>
        </w:rPr>
      </w:pPr>
      <w:bookmarkStart w:id="9" w:name="_Toc43676696"/>
      <w:r>
        <w:rPr>
          <w:rFonts w:hint="eastAsia" w:ascii="宋体" w:hAnsi="宋体" w:eastAsia="宋体"/>
          <w:color w:val="auto"/>
        </w:rPr>
        <w:t>（三）培训内容</w:t>
      </w:r>
      <w:bookmarkEnd w:id="9"/>
    </w:p>
    <w:p>
      <w:pPr>
        <w:ind w:firstLine="640" w:firstLineChars="200"/>
        <w:rPr>
          <w:rFonts w:ascii="宋体" w:hAnsi="宋体"/>
          <w:color w:val="auto"/>
          <w:sz w:val="32"/>
          <w:szCs w:val="32"/>
        </w:rPr>
      </w:pPr>
      <w:r>
        <w:rPr>
          <w:rFonts w:hint="eastAsia" w:ascii="宋体" w:hAnsi="宋体"/>
          <w:color w:val="auto"/>
          <w:sz w:val="32"/>
          <w:szCs w:val="32"/>
        </w:rPr>
        <w:t>培训内容包括医学基础理论、基础生命支持技术、高级生命支持技术、急救设备的使用，常用急救技术、法律法规政策、医患沟通技巧、安全生产等。</w:t>
      </w:r>
    </w:p>
    <w:p>
      <w:pPr>
        <w:pStyle w:val="3"/>
        <w:rPr>
          <w:rFonts w:ascii="宋体" w:hAnsi="宋体" w:eastAsia="宋体"/>
          <w:color w:val="auto"/>
        </w:rPr>
      </w:pPr>
      <w:r>
        <w:rPr>
          <w:rFonts w:hint="eastAsia" w:ascii="宋体" w:hAnsi="宋体" w:eastAsia="宋体"/>
          <w:color w:val="auto"/>
        </w:rPr>
        <w:t>（四）培训方式</w:t>
      </w:r>
    </w:p>
    <w:p>
      <w:pPr>
        <w:ind w:firstLine="640" w:firstLineChars="200"/>
        <w:rPr>
          <w:rFonts w:ascii="宋体" w:hAnsi="宋体"/>
          <w:color w:val="auto"/>
          <w:sz w:val="32"/>
          <w:szCs w:val="32"/>
        </w:rPr>
      </w:pPr>
      <w:r>
        <w:rPr>
          <w:rFonts w:hint="eastAsia" w:ascii="宋体" w:hAnsi="宋体"/>
          <w:color w:val="auto"/>
          <w:sz w:val="32"/>
          <w:szCs w:val="32"/>
        </w:rPr>
        <w:t>由于新冠肺炎疫情影响，本次培训时间共9</w:t>
      </w:r>
      <w:r>
        <w:rPr>
          <w:rFonts w:ascii="宋体" w:hAnsi="宋体"/>
          <w:color w:val="auto"/>
          <w:sz w:val="32"/>
          <w:szCs w:val="32"/>
        </w:rPr>
        <w:t>0</w:t>
      </w:r>
      <w:r>
        <w:rPr>
          <w:rFonts w:hint="eastAsia" w:ascii="宋体" w:hAnsi="宋体"/>
          <w:color w:val="auto"/>
          <w:sz w:val="32"/>
          <w:szCs w:val="32"/>
        </w:rPr>
        <w:t>天。计划采取理论培训76天和实践技能14天两部分进行。</w:t>
      </w:r>
    </w:p>
    <w:p>
      <w:pPr>
        <w:ind w:firstLine="640" w:firstLineChars="200"/>
        <w:rPr>
          <w:rFonts w:ascii="宋体" w:hAnsi="宋体"/>
          <w:color w:val="auto"/>
          <w:sz w:val="32"/>
          <w:szCs w:val="32"/>
        </w:rPr>
      </w:pPr>
      <w:r>
        <w:rPr>
          <w:rFonts w:hint="eastAsia" w:ascii="宋体" w:hAnsi="宋体"/>
          <w:color w:val="auto"/>
          <w:sz w:val="32"/>
          <w:szCs w:val="32"/>
        </w:rPr>
        <w:t>1</w:t>
      </w:r>
      <w:r>
        <w:rPr>
          <w:rFonts w:ascii="宋体" w:hAnsi="宋体"/>
          <w:color w:val="auto"/>
          <w:sz w:val="32"/>
          <w:szCs w:val="32"/>
        </w:rPr>
        <w:t>.</w:t>
      </w:r>
      <w:r>
        <w:rPr>
          <w:rFonts w:hint="eastAsia" w:ascii="宋体" w:hAnsi="宋体"/>
          <w:color w:val="auto"/>
          <w:sz w:val="32"/>
          <w:szCs w:val="32"/>
        </w:rPr>
        <w:t>远程理论培训（76天）</w:t>
      </w:r>
    </w:p>
    <w:p>
      <w:pPr>
        <w:ind w:firstLine="640" w:firstLineChars="200"/>
        <w:rPr>
          <w:rFonts w:ascii="宋体" w:hAnsi="宋体"/>
          <w:color w:val="auto"/>
          <w:sz w:val="32"/>
          <w:szCs w:val="32"/>
        </w:rPr>
      </w:pPr>
      <w:r>
        <w:rPr>
          <w:rFonts w:hint="eastAsia" w:ascii="宋体" w:hAnsi="宋体"/>
          <w:color w:val="auto"/>
          <w:sz w:val="32"/>
          <w:szCs w:val="32"/>
        </w:rPr>
        <w:t>网络理论培训包含网络学习、练习和考试。提供电脑端和手机APP、网络直播等方式进行课程学习。培训期间需邀请相关急救专家提供至少2次直播授课。</w:t>
      </w:r>
    </w:p>
    <w:p>
      <w:pPr>
        <w:ind w:firstLine="640" w:firstLineChars="200"/>
        <w:rPr>
          <w:rFonts w:ascii="宋体" w:hAnsi="宋体"/>
          <w:color w:val="auto"/>
          <w:sz w:val="32"/>
          <w:szCs w:val="32"/>
        </w:rPr>
      </w:pPr>
      <w:r>
        <w:rPr>
          <w:rFonts w:hint="eastAsia" w:ascii="宋体" w:hAnsi="宋体"/>
          <w:color w:val="auto"/>
          <w:sz w:val="32"/>
          <w:szCs w:val="32"/>
        </w:rPr>
        <w:t>2</w:t>
      </w:r>
      <w:r>
        <w:rPr>
          <w:rFonts w:ascii="宋体" w:hAnsi="宋体"/>
          <w:color w:val="auto"/>
          <w:sz w:val="32"/>
          <w:szCs w:val="32"/>
        </w:rPr>
        <w:t>.</w:t>
      </w:r>
      <w:r>
        <w:rPr>
          <w:rFonts w:hint="eastAsia" w:ascii="宋体" w:hAnsi="宋体"/>
          <w:color w:val="auto"/>
          <w:sz w:val="32"/>
          <w:szCs w:val="32"/>
        </w:rPr>
        <w:t>集中实践培训和考核（14天）</w:t>
      </w:r>
    </w:p>
    <w:p>
      <w:pPr>
        <w:ind w:firstLine="640" w:firstLineChars="200"/>
        <w:rPr>
          <w:rFonts w:ascii="宋体" w:hAnsi="宋体"/>
          <w:color w:val="auto"/>
          <w:sz w:val="32"/>
          <w:szCs w:val="32"/>
        </w:rPr>
      </w:pPr>
      <w:r>
        <w:rPr>
          <w:rFonts w:hint="eastAsia" w:ascii="宋体" w:hAnsi="宋体"/>
          <w:color w:val="auto"/>
          <w:sz w:val="32"/>
          <w:szCs w:val="32"/>
        </w:rPr>
        <w:t>主要进行现场实际操作培训、实践操作考试和理论集中考试三项工作。</w:t>
      </w:r>
    </w:p>
    <w:p>
      <w:pPr>
        <w:ind w:firstLine="640" w:firstLineChars="200"/>
        <w:rPr>
          <w:rFonts w:ascii="宋体" w:hAnsi="宋体"/>
          <w:color w:val="auto"/>
          <w:sz w:val="32"/>
          <w:szCs w:val="32"/>
        </w:rPr>
      </w:pPr>
      <w:r>
        <w:rPr>
          <w:rFonts w:hint="eastAsia" w:ascii="宋体" w:hAnsi="宋体"/>
          <w:color w:val="auto"/>
          <w:sz w:val="32"/>
          <w:szCs w:val="32"/>
        </w:rPr>
        <w:t>（1）理论考试。采用手机在线考试方式进行</w:t>
      </w:r>
      <w:r>
        <w:rPr>
          <w:rFonts w:hint="eastAsia" w:ascii="宋体" w:hAnsi="宋体"/>
          <w:color w:val="auto"/>
          <w:sz w:val="32"/>
          <w:szCs w:val="32"/>
        </w:rPr>
        <w:t>，考试系统需具体相关防作弊系统。</w:t>
      </w:r>
    </w:p>
    <w:p>
      <w:pPr>
        <w:ind w:firstLine="640" w:firstLineChars="200"/>
        <w:rPr>
          <w:rFonts w:ascii="宋体" w:hAnsi="宋体"/>
          <w:color w:val="auto"/>
          <w:sz w:val="32"/>
          <w:szCs w:val="32"/>
        </w:rPr>
      </w:pPr>
      <w:r>
        <w:rPr>
          <w:rFonts w:hint="eastAsia" w:ascii="宋体" w:hAnsi="宋体"/>
          <w:color w:val="auto"/>
          <w:sz w:val="32"/>
          <w:szCs w:val="32"/>
        </w:rPr>
        <w:t>（2）实践培训和考核。围绕院前急救中的基础生命支持技术、高级生命支持技术、急救设备的使用等方面的内容进行培训和考核。</w:t>
      </w:r>
    </w:p>
    <w:p>
      <w:pPr>
        <w:pStyle w:val="3"/>
        <w:rPr>
          <w:rFonts w:ascii="宋体" w:hAnsi="宋体" w:eastAsia="宋体"/>
          <w:color w:val="auto"/>
        </w:rPr>
      </w:pPr>
      <w:r>
        <w:rPr>
          <w:rFonts w:hint="eastAsia" w:ascii="宋体" w:hAnsi="宋体" w:eastAsia="宋体"/>
          <w:color w:val="auto"/>
        </w:rPr>
        <w:t>（五）其他内容</w:t>
      </w:r>
    </w:p>
    <w:p>
      <w:pPr>
        <w:ind w:firstLine="640" w:firstLineChars="200"/>
        <w:rPr>
          <w:rFonts w:ascii="宋体" w:hAnsi="宋体"/>
          <w:color w:val="auto"/>
          <w:sz w:val="32"/>
          <w:szCs w:val="32"/>
        </w:rPr>
      </w:pPr>
      <w:r>
        <w:rPr>
          <w:rFonts w:ascii="宋体" w:hAnsi="宋体"/>
          <w:color w:val="auto"/>
          <w:sz w:val="32"/>
          <w:szCs w:val="32"/>
        </w:rPr>
        <w:t>1.</w:t>
      </w:r>
      <w:r>
        <w:rPr>
          <w:rFonts w:hint="eastAsia" w:ascii="宋体" w:hAnsi="宋体"/>
          <w:color w:val="auto"/>
          <w:sz w:val="32"/>
          <w:szCs w:val="32"/>
        </w:rPr>
        <w:t>邀请具有院前急救医务人员培训知识相关领域专家进行授课。</w:t>
      </w:r>
    </w:p>
    <w:p>
      <w:pPr>
        <w:ind w:firstLine="640" w:firstLineChars="200"/>
        <w:rPr>
          <w:rFonts w:ascii="宋体" w:hAnsi="宋体"/>
          <w:color w:val="auto"/>
          <w:sz w:val="32"/>
          <w:szCs w:val="32"/>
        </w:rPr>
      </w:pPr>
      <w:r>
        <w:rPr>
          <w:rFonts w:ascii="宋体" w:hAnsi="宋体"/>
          <w:color w:val="auto"/>
          <w:sz w:val="32"/>
          <w:szCs w:val="32"/>
        </w:rPr>
        <w:t>2.</w:t>
      </w:r>
      <w:r>
        <w:rPr>
          <w:rFonts w:hint="eastAsia" w:ascii="宋体" w:hAnsi="宋体"/>
          <w:color w:val="auto"/>
          <w:sz w:val="32"/>
          <w:szCs w:val="32"/>
        </w:rPr>
        <w:t>课件制作：主要包括课件后期编辑、内容整理。</w:t>
      </w:r>
    </w:p>
    <w:p>
      <w:pPr>
        <w:ind w:firstLine="640" w:firstLineChars="200"/>
        <w:rPr>
          <w:rFonts w:ascii="宋体" w:hAnsi="宋体"/>
          <w:color w:val="auto"/>
          <w:sz w:val="32"/>
          <w:szCs w:val="32"/>
        </w:rPr>
      </w:pPr>
      <w:r>
        <w:rPr>
          <w:rFonts w:ascii="宋体" w:hAnsi="宋体"/>
          <w:color w:val="auto"/>
          <w:sz w:val="32"/>
          <w:szCs w:val="32"/>
        </w:rPr>
        <w:t>3.</w:t>
      </w:r>
      <w:r>
        <w:rPr>
          <w:rFonts w:hint="eastAsia" w:ascii="宋体" w:hAnsi="宋体"/>
          <w:color w:val="auto"/>
          <w:sz w:val="32"/>
          <w:szCs w:val="32"/>
        </w:rPr>
        <w:t>每学时</w:t>
      </w:r>
      <w:r>
        <w:rPr>
          <w:rFonts w:ascii="宋体" w:hAnsi="宋体"/>
          <w:color w:val="auto"/>
          <w:sz w:val="32"/>
          <w:szCs w:val="32"/>
        </w:rPr>
        <w:t>45</w:t>
      </w:r>
      <w:r>
        <w:rPr>
          <w:rFonts w:hint="eastAsia" w:ascii="宋体" w:hAnsi="宋体"/>
          <w:color w:val="auto"/>
          <w:sz w:val="32"/>
          <w:szCs w:val="32"/>
        </w:rPr>
        <w:t>分钟，预计远程视频课程为</w:t>
      </w:r>
      <w:r>
        <w:rPr>
          <w:rFonts w:ascii="宋体" w:hAnsi="宋体"/>
          <w:color w:val="auto"/>
          <w:sz w:val="32"/>
          <w:szCs w:val="32"/>
        </w:rPr>
        <w:t>270</w:t>
      </w:r>
      <w:r>
        <w:rPr>
          <w:rFonts w:hint="eastAsia" w:ascii="宋体" w:hAnsi="宋体"/>
          <w:color w:val="auto"/>
          <w:sz w:val="32"/>
          <w:szCs w:val="32"/>
        </w:rPr>
        <w:t>学时及以上。</w:t>
      </w:r>
    </w:p>
    <w:p>
      <w:pPr>
        <w:ind w:firstLine="640" w:firstLineChars="200"/>
        <w:rPr>
          <w:rFonts w:ascii="宋体" w:hAnsi="宋体"/>
          <w:color w:val="auto"/>
          <w:sz w:val="32"/>
          <w:szCs w:val="32"/>
        </w:rPr>
      </w:pPr>
      <w:r>
        <w:rPr>
          <w:rFonts w:hint="eastAsia" w:ascii="宋体" w:hAnsi="宋体"/>
          <w:color w:val="auto"/>
          <w:sz w:val="32"/>
          <w:szCs w:val="32"/>
        </w:rPr>
        <w:t>4.提供练习、考试试题，总题量至少</w:t>
      </w:r>
      <w:r>
        <w:rPr>
          <w:rFonts w:ascii="宋体" w:hAnsi="宋体"/>
          <w:color w:val="auto"/>
          <w:sz w:val="32"/>
          <w:szCs w:val="32"/>
        </w:rPr>
        <w:t>1300</w:t>
      </w:r>
      <w:r>
        <w:rPr>
          <w:rFonts w:hint="eastAsia" w:ascii="宋体" w:hAnsi="宋体"/>
          <w:color w:val="auto"/>
          <w:sz w:val="32"/>
          <w:szCs w:val="32"/>
        </w:rPr>
        <w:t>道。</w:t>
      </w:r>
    </w:p>
    <w:p>
      <w:pPr>
        <w:ind w:firstLine="640" w:firstLineChars="200"/>
        <w:rPr>
          <w:rFonts w:ascii="宋体" w:hAnsi="宋体"/>
          <w:color w:val="auto"/>
          <w:sz w:val="32"/>
          <w:szCs w:val="32"/>
        </w:rPr>
      </w:pPr>
      <w:r>
        <w:rPr>
          <w:rFonts w:hint="eastAsia" w:ascii="宋体" w:hAnsi="宋体"/>
          <w:color w:val="auto"/>
          <w:sz w:val="32"/>
          <w:szCs w:val="32"/>
        </w:rPr>
        <w:t>5</w:t>
      </w:r>
      <w:r>
        <w:rPr>
          <w:rFonts w:ascii="宋体" w:hAnsi="宋体"/>
          <w:color w:val="auto"/>
          <w:sz w:val="32"/>
          <w:szCs w:val="32"/>
        </w:rPr>
        <w:t>.</w:t>
      </w:r>
      <w:r>
        <w:rPr>
          <w:rFonts w:hint="eastAsia" w:ascii="宋体" w:hAnsi="宋体"/>
          <w:color w:val="auto"/>
          <w:sz w:val="32"/>
          <w:szCs w:val="32"/>
        </w:rPr>
        <w:t>教学及服务管理：在培训工作中，能提供项目需要的提供本地技术支持、教学督导等人员提供咨询、客服电话、现场指导等服务工作。</w:t>
      </w:r>
    </w:p>
    <w:p>
      <w:pPr>
        <w:ind w:firstLine="640" w:firstLineChars="200"/>
        <w:rPr>
          <w:rFonts w:ascii="宋体" w:hAnsi="宋体"/>
          <w:color w:val="auto"/>
          <w:sz w:val="32"/>
          <w:szCs w:val="32"/>
        </w:rPr>
      </w:pPr>
      <w:r>
        <w:rPr>
          <w:rFonts w:hint="eastAsia" w:ascii="宋体" w:hAnsi="宋体"/>
          <w:color w:val="auto"/>
          <w:sz w:val="32"/>
          <w:szCs w:val="32"/>
        </w:rPr>
        <w:t>6</w:t>
      </w:r>
      <w:r>
        <w:rPr>
          <w:rFonts w:ascii="宋体" w:hAnsi="宋体"/>
          <w:color w:val="auto"/>
          <w:sz w:val="32"/>
          <w:szCs w:val="32"/>
        </w:rPr>
        <w:t>.</w:t>
      </w:r>
      <w:r>
        <w:rPr>
          <w:rFonts w:hint="eastAsia" w:ascii="宋体" w:hAnsi="宋体"/>
          <w:color w:val="auto"/>
          <w:sz w:val="32"/>
          <w:szCs w:val="32"/>
        </w:rPr>
        <w:t>软件应具有对学员的学习进展情况进行提醒、监控、统计等功能。</w:t>
      </w:r>
    </w:p>
    <w:p>
      <w:pPr>
        <w:pStyle w:val="2"/>
        <w:rPr>
          <w:color w:val="auto"/>
        </w:rPr>
      </w:pPr>
      <w:r>
        <w:rPr>
          <w:rFonts w:hint="eastAsia"/>
          <w:color w:val="auto"/>
        </w:rPr>
        <w:t>三、商务要求</w:t>
      </w:r>
    </w:p>
    <w:p>
      <w:pPr>
        <w:pStyle w:val="3"/>
        <w:rPr>
          <w:rFonts w:ascii="宋体" w:hAnsi="宋体" w:eastAsia="宋体"/>
          <w:color w:val="auto"/>
        </w:rPr>
      </w:pPr>
      <w:r>
        <w:rPr>
          <w:rFonts w:hint="eastAsia" w:ascii="宋体" w:hAnsi="宋体" w:eastAsia="宋体"/>
          <w:color w:val="auto"/>
        </w:rPr>
        <w:t>（一）磋商报价：</w:t>
      </w:r>
    </w:p>
    <w:p>
      <w:pPr>
        <w:ind w:firstLine="640" w:firstLineChars="200"/>
        <w:rPr>
          <w:rFonts w:ascii="宋体" w:hAnsi="宋体"/>
          <w:color w:val="auto"/>
          <w:sz w:val="32"/>
          <w:szCs w:val="32"/>
        </w:rPr>
      </w:pPr>
      <w:r>
        <w:rPr>
          <w:rFonts w:ascii="宋体" w:hAnsi="宋体"/>
          <w:color w:val="auto"/>
          <w:sz w:val="32"/>
          <w:szCs w:val="32"/>
        </w:rPr>
        <w:t>1.供应商磋商报价包含本次采购的货物本身价、软件开发、培训和服务费及各项税金等。</w:t>
      </w:r>
    </w:p>
    <w:p>
      <w:pPr>
        <w:ind w:firstLine="640" w:firstLineChars="200"/>
        <w:rPr>
          <w:rFonts w:ascii="宋体" w:hAnsi="宋体"/>
          <w:color w:val="auto"/>
          <w:sz w:val="32"/>
          <w:szCs w:val="32"/>
        </w:rPr>
      </w:pPr>
      <w:r>
        <w:rPr>
          <w:rFonts w:ascii="宋体" w:hAnsi="宋体"/>
          <w:color w:val="auto"/>
          <w:sz w:val="32"/>
          <w:szCs w:val="32"/>
        </w:rPr>
        <w:t>2.</w:t>
      </w:r>
      <w:r>
        <w:rPr>
          <w:rFonts w:hint="eastAsia" w:ascii="宋体" w:hAnsi="宋体"/>
          <w:color w:val="auto"/>
          <w:sz w:val="32"/>
          <w:szCs w:val="32"/>
        </w:rPr>
        <w:t>本项目总预算</w:t>
      </w:r>
      <w:r>
        <w:rPr>
          <w:rFonts w:ascii="宋体" w:hAnsi="宋体"/>
          <w:color w:val="auto"/>
          <w:sz w:val="32"/>
          <w:szCs w:val="32"/>
        </w:rPr>
        <w:t>54万元</w:t>
      </w:r>
      <w:r>
        <w:rPr>
          <w:rFonts w:hint="eastAsia" w:ascii="宋体" w:hAnsi="宋体"/>
          <w:color w:val="auto"/>
          <w:sz w:val="32"/>
          <w:szCs w:val="32"/>
        </w:rPr>
        <w:t>，供应商磋商报价超过预算的为无效磋商。</w:t>
      </w:r>
    </w:p>
    <w:p>
      <w:pPr>
        <w:pStyle w:val="3"/>
        <w:rPr>
          <w:rFonts w:ascii="宋体" w:hAnsi="宋体" w:eastAsia="宋体"/>
          <w:color w:val="auto"/>
        </w:rPr>
      </w:pPr>
      <w:r>
        <w:rPr>
          <w:rFonts w:hint="eastAsia" w:ascii="宋体" w:hAnsi="宋体" w:eastAsia="宋体"/>
          <w:color w:val="auto"/>
        </w:rPr>
        <w:t>（二）交货时间：自合同签订后</w:t>
      </w:r>
      <w:r>
        <w:rPr>
          <w:rFonts w:ascii="宋体" w:hAnsi="宋体" w:eastAsia="宋体"/>
          <w:color w:val="auto"/>
        </w:rPr>
        <w:t>30日内。</w:t>
      </w:r>
    </w:p>
    <w:p>
      <w:pPr>
        <w:pStyle w:val="3"/>
        <w:rPr>
          <w:rFonts w:ascii="宋体" w:hAnsi="宋体" w:eastAsia="宋体"/>
          <w:color w:val="auto"/>
        </w:rPr>
      </w:pPr>
      <w:r>
        <w:rPr>
          <w:rFonts w:hint="eastAsia" w:ascii="宋体" w:hAnsi="宋体" w:eastAsia="宋体"/>
          <w:color w:val="auto"/>
        </w:rPr>
        <w:t>（三）交货地点：云南省急救中心及指定地点。</w:t>
      </w:r>
    </w:p>
    <w:p>
      <w:pPr>
        <w:pStyle w:val="3"/>
        <w:rPr>
          <w:rFonts w:ascii="宋体" w:hAnsi="宋体" w:eastAsia="宋体"/>
          <w:color w:val="auto"/>
        </w:rPr>
      </w:pPr>
      <w:r>
        <w:rPr>
          <w:rFonts w:hint="eastAsia" w:ascii="宋体" w:hAnsi="宋体" w:eastAsia="宋体"/>
          <w:color w:val="auto"/>
        </w:rPr>
        <w:t>（四）验收方式：采购人根据合同和竞争性磋商文件及响应文件验收。</w:t>
      </w:r>
    </w:p>
    <w:p>
      <w:pPr>
        <w:pStyle w:val="3"/>
        <w:rPr>
          <w:rFonts w:ascii="宋体" w:hAnsi="宋体" w:eastAsia="宋体"/>
          <w:color w:val="auto"/>
        </w:rPr>
      </w:pPr>
      <w:r>
        <w:rPr>
          <w:rFonts w:hint="eastAsia" w:ascii="宋体" w:hAnsi="宋体" w:eastAsia="宋体"/>
          <w:color w:val="auto"/>
        </w:rPr>
        <w:t>（五）付款方式：签订合同</w:t>
      </w:r>
      <w:r>
        <w:rPr>
          <w:rFonts w:ascii="宋体" w:hAnsi="宋体" w:eastAsia="宋体"/>
          <w:color w:val="auto"/>
        </w:rPr>
        <w:t>7个工作日内，采购方一次性支付全部合同价款。</w:t>
      </w:r>
    </w:p>
    <w:p>
      <w:pPr>
        <w:pStyle w:val="3"/>
        <w:rPr>
          <w:rFonts w:ascii="宋体" w:hAnsi="宋体" w:eastAsia="宋体"/>
          <w:color w:val="auto"/>
        </w:rPr>
      </w:pPr>
      <w:r>
        <w:rPr>
          <w:rFonts w:hint="eastAsia" w:ascii="宋体" w:hAnsi="宋体" w:eastAsia="宋体"/>
          <w:color w:val="auto"/>
        </w:rPr>
        <w:t>（六）售后服务</w:t>
      </w:r>
    </w:p>
    <w:p>
      <w:pPr>
        <w:ind w:firstLine="640" w:firstLineChars="200"/>
        <w:rPr>
          <w:rFonts w:ascii="宋体" w:hAnsi="宋体"/>
          <w:color w:val="auto"/>
          <w:sz w:val="32"/>
          <w:szCs w:val="32"/>
        </w:rPr>
      </w:pPr>
      <w:r>
        <w:rPr>
          <w:rFonts w:ascii="宋体" w:hAnsi="宋体"/>
          <w:color w:val="auto"/>
          <w:sz w:val="32"/>
          <w:szCs w:val="32"/>
        </w:rPr>
        <w:t>1.</w:t>
      </w:r>
      <w:r>
        <w:rPr>
          <w:rFonts w:hint="eastAsia" w:ascii="宋体" w:hAnsi="宋体"/>
          <w:color w:val="auto"/>
          <w:sz w:val="32"/>
          <w:szCs w:val="32"/>
        </w:rPr>
        <w:t>培训期内，</w:t>
      </w:r>
      <w:r>
        <w:rPr>
          <w:rFonts w:ascii="宋体" w:hAnsi="宋体"/>
          <w:color w:val="auto"/>
          <w:sz w:val="32"/>
          <w:szCs w:val="32"/>
        </w:rPr>
        <w:t>通过客服电话、工作微信群、工作 QQ 群等渠道，开展常态化的</w:t>
      </w:r>
      <w:r>
        <w:rPr>
          <w:rFonts w:hint="eastAsia" w:ascii="宋体" w:hAnsi="宋体"/>
          <w:color w:val="auto"/>
          <w:sz w:val="32"/>
          <w:szCs w:val="32"/>
        </w:rPr>
        <w:t>教学实施</w:t>
      </w:r>
      <w:r>
        <w:rPr>
          <w:rFonts w:ascii="宋体" w:hAnsi="宋体"/>
          <w:color w:val="auto"/>
          <w:sz w:val="32"/>
          <w:szCs w:val="32"/>
        </w:rPr>
        <w:t>答疑工作</w:t>
      </w:r>
      <w:r>
        <w:rPr>
          <w:rFonts w:hint="eastAsia" w:ascii="宋体" w:hAnsi="宋体"/>
          <w:color w:val="auto"/>
          <w:sz w:val="32"/>
          <w:szCs w:val="32"/>
        </w:rPr>
        <w:t>。</w:t>
      </w:r>
    </w:p>
    <w:p>
      <w:pPr>
        <w:ind w:firstLine="640" w:firstLineChars="200"/>
        <w:rPr>
          <w:rFonts w:ascii="宋体" w:hAnsi="宋体"/>
          <w:color w:val="auto"/>
          <w:sz w:val="32"/>
          <w:szCs w:val="32"/>
        </w:rPr>
      </w:pPr>
      <w:r>
        <w:rPr>
          <w:rFonts w:ascii="宋体" w:hAnsi="宋体"/>
          <w:color w:val="auto"/>
          <w:sz w:val="32"/>
          <w:szCs w:val="32"/>
        </w:rPr>
        <w:t>2.系统出现故障后，供应商应在 3 个小时之内予以响应，通过远程操作或实地维护等方式排除故障。</w:t>
      </w:r>
    </w:p>
    <w:p>
      <w:pPr>
        <w:ind w:firstLine="640" w:firstLineChars="200"/>
        <w:rPr>
          <w:rFonts w:ascii="宋体" w:hAnsi="宋体"/>
          <w:color w:val="auto"/>
          <w:sz w:val="32"/>
          <w:szCs w:val="32"/>
        </w:rPr>
      </w:pPr>
      <w:r>
        <w:rPr>
          <w:rFonts w:ascii="宋体" w:hAnsi="宋体"/>
          <w:color w:val="auto"/>
          <w:sz w:val="32"/>
          <w:szCs w:val="32"/>
        </w:rPr>
        <w:t>3.培训考试期间</w:t>
      </w:r>
      <w:r>
        <w:rPr>
          <w:rFonts w:hint="eastAsia" w:ascii="宋体" w:hAnsi="宋体"/>
          <w:color w:val="auto"/>
          <w:sz w:val="32"/>
          <w:szCs w:val="32"/>
        </w:rPr>
        <w:t>，</w:t>
      </w:r>
      <w:r>
        <w:rPr>
          <w:rFonts w:ascii="宋体" w:hAnsi="宋体"/>
          <w:color w:val="auto"/>
          <w:sz w:val="32"/>
          <w:szCs w:val="32"/>
        </w:rPr>
        <w:t>应予以全程技术维护和系统保障，确保考试顺利实施、故障及时排除。</w:t>
      </w:r>
    </w:p>
    <w:p>
      <w:pPr>
        <w:widowControl/>
        <w:jc w:val="left"/>
        <w:rPr>
          <w:rFonts w:ascii="宋体" w:hAnsi="宋体"/>
          <w:color w:val="auto"/>
          <w:sz w:val="32"/>
          <w:szCs w:val="32"/>
        </w:rPr>
      </w:pPr>
      <w:r>
        <w:rPr>
          <w:rFonts w:ascii="宋体" w:hAnsi="宋体"/>
          <w:color w:val="auto"/>
          <w:sz w:val="32"/>
          <w:szCs w:val="32"/>
        </w:rPr>
        <w:br w:type="page"/>
      </w:r>
    </w:p>
    <w:p>
      <w:pPr>
        <w:rPr>
          <w:rFonts w:ascii="宋体" w:hAnsi="宋体"/>
          <w:b/>
          <w:color w:val="auto"/>
          <w:sz w:val="32"/>
        </w:rPr>
      </w:pPr>
      <w:r>
        <w:rPr>
          <w:rFonts w:hint="eastAsia" w:ascii="宋体" w:hAnsi="宋体"/>
          <w:b/>
          <w:color w:val="auto"/>
          <w:sz w:val="32"/>
        </w:rPr>
        <w:t>附件3</w:t>
      </w:r>
    </w:p>
    <w:p>
      <w:pPr>
        <w:jc w:val="center"/>
        <w:rPr>
          <w:rFonts w:ascii="宋体" w:hAnsi="宋体"/>
          <w:b/>
          <w:color w:val="auto"/>
          <w:sz w:val="40"/>
        </w:rPr>
      </w:pPr>
      <w:r>
        <w:rPr>
          <w:rFonts w:ascii="宋体" w:hAnsi="宋体"/>
          <w:b/>
          <w:color w:val="auto"/>
          <w:sz w:val="40"/>
        </w:rPr>
        <w:t>响应文件格式</w:t>
      </w:r>
    </w:p>
    <w:p>
      <w:pPr>
        <w:spacing w:line="360" w:lineRule="auto"/>
        <w:jc w:val="left"/>
        <w:rPr>
          <w:rFonts w:ascii="宋体" w:hAnsi="宋体"/>
          <w:color w:val="auto"/>
          <w:sz w:val="24"/>
        </w:rPr>
      </w:pPr>
    </w:p>
    <w:p>
      <w:pPr>
        <w:spacing w:line="360" w:lineRule="auto"/>
        <w:jc w:val="center"/>
        <w:rPr>
          <w:rFonts w:ascii="宋体" w:hAnsi="宋体"/>
          <w:color w:val="auto"/>
          <w:sz w:val="36"/>
        </w:rPr>
      </w:pPr>
      <w:r>
        <w:rPr>
          <w:rFonts w:hint="eastAsia" w:ascii="宋体" w:hAnsi="宋体"/>
          <w:b/>
          <w:color w:val="auto"/>
          <w:sz w:val="44"/>
          <w:szCs w:val="32"/>
        </w:rPr>
        <w:t>云南省院前急救医务人员培训项目</w:t>
      </w: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pStyle w:val="6"/>
        <w:spacing w:line="360" w:lineRule="auto"/>
        <w:jc w:val="center"/>
        <w:rPr>
          <w:rFonts w:hAnsi="宋体"/>
          <w:b/>
          <w:color w:val="auto"/>
          <w:sz w:val="72"/>
          <w:szCs w:val="84"/>
        </w:rPr>
      </w:pPr>
      <w:r>
        <w:rPr>
          <w:rFonts w:hAnsi="宋体"/>
          <w:b/>
          <w:color w:val="auto"/>
          <w:sz w:val="72"/>
          <w:szCs w:val="84"/>
        </w:rPr>
        <w:t>响 应 文 件</w:t>
      </w: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360" w:lineRule="auto"/>
        <w:jc w:val="center"/>
        <w:rPr>
          <w:rFonts w:ascii="宋体" w:hAnsi="宋体"/>
          <w:color w:val="auto"/>
          <w:sz w:val="24"/>
        </w:rPr>
      </w:pPr>
    </w:p>
    <w:p>
      <w:pPr>
        <w:spacing w:line="600" w:lineRule="auto"/>
        <w:ind w:firstLine="2126" w:firstLineChars="886"/>
        <w:rPr>
          <w:rFonts w:ascii="宋体" w:hAnsi="宋体"/>
          <w:color w:val="auto"/>
          <w:sz w:val="24"/>
        </w:rPr>
      </w:pPr>
      <w:r>
        <w:rPr>
          <w:rFonts w:ascii="宋体" w:hAnsi="宋体"/>
          <w:color w:val="auto"/>
          <w:sz w:val="24"/>
        </w:rPr>
        <w:t>供应商：（盖单位章）</w:t>
      </w:r>
    </w:p>
    <w:p>
      <w:pPr>
        <w:spacing w:line="600" w:lineRule="auto"/>
        <w:ind w:firstLine="2126" w:firstLineChars="886"/>
        <w:rPr>
          <w:rFonts w:ascii="宋体" w:hAnsi="宋体"/>
          <w:color w:val="auto"/>
          <w:sz w:val="24"/>
        </w:rPr>
      </w:pPr>
      <w:r>
        <w:rPr>
          <w:rFonts w:ascii="宋体" w:hAnsi="宋体"/>
          <w:color w:val="auto"/>
          <w:sz w:val="24"/>
        </w:rPr>
        <w:t>法定代表人或</w:t>
      </w:r>
      <w:r>
        <w:rPr>
          <w:rFonts w:hint="eastAsia" w:ascii="宋体" w:hAnsi="宋体"/>
          <w:color w:val="auto"/>
          <w:sz w:val="24"/>
        </w:rPr>
        <w:t>其委托</w:t>
      </w:r>
      <w:r>
        <w:rPr>
          <w:rFonts w:ascii="宋体" w:hAnsi="宋体"/>
          <w:color w:val="auto"/>
          <w:sz w:val="24"/>
        </w:rPr>
        <w:t>代理人：（签名或签章）</w:t>
      </w:r>
    </w:p>
    <w:p>
      <w:pPr>
        <w:spacing w:line="600" w:lineRule="auto"/>
        <w:ind w:firstLine="2126" w:firstLineChars="886"/>
        <w:rPr>
          <w:rFonts w:ascii="宋体" w:hAnsi="宋体"/>
          <w:color w:val="auto"/>
          <w:sz w:val="24"/>
        </w:rPr>
      </w:pPr>
      <w:r>
        <w:rPr>
          <w:rFonts w:hint="eastAsia" w:ascii="宋体" w:hAnsi="宋体"/>
          <w:color w:val="auto"/>
          <w:sz w:val="24"/>
        </w:rPr>
        <w:t>日期：</w:t>
      </w:r>
      <w:r>
        <w:rPr>
          <w:rFonts w:hint="eastAsia" w:ascii="宋体" w:hAnsi="宋体"/>
          <w:color w:val="auto"/>
          <w:sz w:val="24"/>
          <w:u w:val="single"/>
        </w:rPr>
        <w:t xml:space="preserve">     </w:t>
      </w:r>
      <w:r>
        <w:rPr>
          <w:rFonts w:ascii="宋体" w:hAnsi="宋体"/>
          <w:color w:val="auto"/>
          <w:sz w:val="24"/>
        </w:rPr>
        <w:t>年</w:t>
      </w:r>
      <w:r>
        <w:rPr>
          <w:rFonts w:hint="eastAsia" w:ascii="宋体" w:hAnsi="宋体"/>
          <w:color w:val="auto"/>
          <w:sz w:val="24"/>
          <w:u w:val="single"/>
        </w:rPr>
        <w:t xml:space="preserve">    </w:t>
      </w:r>
      <w:r>
        <w:rPr>
          <w:rFonts w:ascii="宋体" w:hAnsi="宋体"/>
          <w:color w:val="auto"/>
          <w:sz w:val="24"/>
        </w:rPr>
        <w:t>月</w:t>
      </w:r>
      <w:r>
        <w:rPr>
          <w:rFonts w:hint="eastAsia" w:ascii="宋体" w:hAnsi="宋体"/>
          <w:color w:val="auto"/>
          <w:sz w:val="24"/>
          <w:u w:val="single"/>
        </w:rPr>
        <w:t xml:space="preserve">    </w:t>
      </w:r>
      <w:r>
        <w:rPr>
          <w:rFonts w:ascii="宋体" w:hAnsi="宋体"/>
          <w:color w:val="auto"/>
          <w:sz w:val="24"/>
        </w:rPr>
        <w:t>日</w:t>
      </w:r>
    </w:p>
    <w:p>
      <w:pPr>
        <w:rPr>
          <w:rFonts w:ascii="宋体" w:hAnsi="宋体"/>
          <w:color w:val="auto"/>
          <w:sz w:val="24"/>
        </w:rPr>
      </w:pPr>
      <w:bookmarkStart w:id="10" w:name="_Toc337822252"/>
      <w:r>
        <w:rPr>
          <w:rFonts w:ascii="宋体" w:hAnsi="宋体"/>
          <w:color w:val="auto"/>
        </w:rPr>
        <w:br w:type="page"/>
      </w:r>
    </w:p>
    <w:p>
      <w:pPr>
        <w:pStyle w:val="3"/>
        <w:numPr>
          <w:ilvl w:val="1"/>
          <w:numId w:val="0"/>
        </w:numPr>
        <w:ind w:left="425"/>
        <w:jc w:val="center"/>
        <w:rPr>
          <w:rFonts w:ascii="宋体" w:hAnsi="宋体" w:eastAsia="宋体"/>
          <w:b/>
          <w:bCs/>
          <w:color w:val="auto"/>
        </w:rPr>
      </w:pPr>
      <w:bookmarkStart w:id="11" w:name="_Toc37782656"/>
      <w:r>
        <w:rPr>
          <w:rFonts w:hint="eastAsia" w:ascii="宋体" w:hAnsi="宋体" w:eastAsia="宋体"/>
          <w:b/>
          <w:color w:val="auto"/>
        </w:rPr>
        <w:t>一、</w:t>
      </w:r>
      <w:r>
        <w:rPr>
          <w:rFonts w:ascii="宋体" w:hAnsi="宋体" w:eastAsia="宋体"/>
          <w:b/>
          <w:color w:val="auto"/>
        </w:rPr>
        <w:t>磋商</w:t>
      </w:r>
      <w:bookmarkEnd w:id="10"/>
      <w:bookmarkEnd w:id="11"/>
      <w:r>
        <w:rPr>
          <w:rFonts w:hint="eastAsia" w:ascii="宋体" w:hAnsi="宋体" w:eastAsia="宋体"/>
          <w:b/>
          <w:color w:val="auto"/>
        </w:rPr>
        <w:t>函</w:t>
      </w:r>
    </w:p>
    <w:p>
      <w:pPr>
        <w:spacing w:line="360" w:lineRule="auto"/>
        <w:jc w:val="left"/>
        <w:rPr>
          <w:rFonts w:ascii="宋体" w:hAnsi="宋体"/>
          <w:color w:val="auto"/>
          <w:szCs w:val="21"/>
          <w:u w:val="single"/>
        </w:rPr>
      </w:pPr>
      <w:r>
        <w:rPr>
          <w:rFonts w:ascii="宋体" w:hAnsi="宋体"/>
          <w:color w:val="auto"/>
          <w:szCs w:val="21"/>
        </w:rPr>
        <w:t>致：</w:t>
      </w:r>
      <w:r>
        <w:rPr>
          <w:rFonts w:hint="eastAsia" w:ascii="宋体" w:hAnsi="宋体"/>
          <w:color w:val="auto"/>
          <w:szCs w:val="21"/>
          <w:u w:val="single"/>
        </w:rPr>
        <w:t xml:space="preserve">                （采购人）</w:t>
      </w:r>
    </w:p>
    <w:p>
      <w:pPr>
        <w:spacing w:line="360" w:lineRule="auto"/>
        <w:ind w:firstLine="420" w:firstLineChars="200"/>
        <w:jc w:val="left"/>
        <w:rPr>
          <w:rFonts w:ascii="宋体" w:hAnsi="宋体"/>
          <w:color w:val="auto"/>
          <w:szCs w:val="21"/>
        </w:rPr>
      </w:pPr>
      <w:r>
        <w:rPr>
          <w:rFonts w:ascii="宋体" w:hAnsi="宋体"/>
          <w:color w:val="auto"/>
          <w:szCs w:val="21"/>
        </w:rPr>
        <w:t>根据贵方为</w:t>
      </w:r>
      <w:r>
        <w:rPr>
          <w:rFonts w:ascii="宋体" w:hAnsi="宋体"/>
          <w:color w:val="auto"/>
          <w:szCs w:val="21"/>
          <w:u w:val="single"/>
        </w:rPr>
        <w:t xml:space="preserve">      （项目名称）       </w:t>
      </w:r>
      <w:r>
        <w:rPr>
          <w:rFonts w:ascii="宋体" w:hAnsi="宋体"/>
          <w:color w:val="auto"/>
          <w:szCs w:val="21"/>
        </w:rPr>
        <w:t>的竞争性磋商，我方正式授权下述签字人</w:t>
      </w:r>
      <w:r>
        <w:rPr>
          <w:rFonts w:ascii="宋体" w:hAnsi="宋体"/>
          <w:color w:val="auto"/>
          <w:szCs w:val="21"/>
          <w:u w:val="single"/>
        </w:rPr>
        <w:t xml:space="preserve">   （姓名和职务）     </w:t>
      </w:r>
      <w:r>
        <w:rPr>
          <w:rFonts w:ascii="宋体" w:hAnsi="宋体"/>
          <w:color w:val="auto"/>
          <w:szCs w:val="21"/>
        </w:rPr>
        <w:t>全权代表</w:t>
      </w:r>
      <w:r>
        <w:rPr>
          <w:rFonts w:ascii="宋体" w:hAnsi="宋体"/>
          <w:color w:val="auto"/>
          <w:szCs w:val="21"/>
          <w:u w:val="single"/>
        </w:rPr>
        <w:t xml:space="preserve">  （供应商全称）   </w:t>
      </w:r>
      <w:r>
        <w:rPr>
          <w:rFonts w:ascii="宋体" w:hAnsi="宋体"/>
          <w:color w:val="auto"/>
          <w:szCs w:val="21"/>
        </w:rPr>
        <w:t>参加磋商</w:t>
      </w:r>
      <w:r>
        <w:rPr>
          <w:rFonts w:hint="eastAsia" w:ascii="宋体" w:hAnsi="宋体"/>
          <w:color w:val="auto"/>
          <w:szCs w:val="21"/>
        </w:rPr>
        <w:t>。</w:t>
      </w:r>
    </w:p>
    <w:p>
      <w:pPr>
        <w:spacing w:line="360" w:lineRule="auto"/>
        <w:ind w:firstLine="420" w:firstLineChars="200"/>
        <w:jc w:val="left"/>
        <w:rPr>
          <w:rFonts w:ascii="宋体" w:hAnsi="宋体"/>
          <w:color w:val="auto"/>
          <w:szCs w:val="21"/>
        </w:rPr>
      </w:pPr>
      <w:r>
        <w:rPr>
          <w:rFonts w:ascii="宋体" w:hAnsi="宋体"/>
          <w:color w:val="auto"/>
          <w:szCs w:val="21"/>
        </w:rPr>
        <w:t>据此申请书，签字人兹宣布同意如下：</w:t>
      </w:r>
    </w:p>
    <w:p>
      <w:pPr>
        <w:spacing w:line="360" w:lineRule="auto"/>
        <w:ind w:firstLine="420" w:firstLineChars="200"/>
        <w:jc w:val="left"/>
        <w:rPr>
          <w:rFonts w:ascii="宋体" w:hAnsi="宋体"/>
          <w:color w:val="auto"/>
          <w:szCs w:val="21"/>
        </w:rPr>
      </w:pPr>
      <w:r>
        <w:rPr>
          <w:rFonts w:hint="eastAsia" w:ascii="宋体" w:hAnsi="宋体"/>
          <w:color w:val="auto"/>
          <w:szCs w:val="21"/>
        </w:rPr>
        <w:t>1.我方的磋商总价为人民币（大写）：       元(￥        元)。</w:t>
      </w:r>
    </w:p>
    <w:p>
      <w:pPr>
        <w:spacing w:line="360" w:lineRule="auto"/>
        <w:ind w:firstLine="420" w:firstLineChars="200"/>
        <w:jc w:val="left"/>
        <w:rPr>
          <w:rFonts w:ascii="宋体" w:hAnsi="宋体"/>
          <w:color w:val="auto"/>
          <w:szCs w:val="21"/>
        </w:rPr>
      </w:pPr>
      <w:r>
        <w:rPr>
          <w:rFonts w:hint="eastAsia" w:ascii="宋体" w:hAnsi="宋体"/>
          <w:color w:val="auto"/>
          <w:szCs w:val="21"/>
        </w:rPr>
        <w:t>2.</w:t>
      </w:r>
      <w:r>
        <w:rPr>
          <w:rFonts w:ascii="宋体" w:hAnsi="宋体"/>
          <w:color w:val="auto"/>
          <w:szCs w:val="21"/>
        </w:rPr>
        <w:t>我方承诺已经具备</w:t>
      </w:r>
      <w:r>
        <w:rPr>
          <w:rFonts w:hint="eastAsia" w:ascii="宋体" w:hAnsi="宋体"/>
          <w:color w:val="auto"/>
          <w:szCs w:val="21"/>
        </w:rPr>
        <w:t>磋商文件</w:t>
      </w:r>
      <w:r>
        <w:rPr>
          <w:rFonts w:ascii="宋体" w:hAnsi="宋体"/>
          <w:color w:val="auto"/>
          <w:szCs w:val="21"/>
        </w:rPr>
        <w:t>中规定的参加采购活动的供应商应当具备的条件。</w:t>
      </w:r>
    </w:p>
    <w:p>
      <w:pPr>
        <w:spacing w:line="360" w:lineRule="auto"/>
        <w:ind w:firstLine="420" w:firstLineChars="200"/>
        <w:jc w:val="left"/>
        <w:rPr>
          <w:rFonts w:ascii="宋体" w:hAnsi="宋体"/>
          <w:color w:val="auto"/>
          <w:szCs w:val="21"/>
        </w:rPr>
      </w:pPr>
      <w:r>
        <w:rPr>
          <w:rFonts w:hint="eastAsia" w:ascii="宋体" w:hAnsi="宋体"/>
          <w:color w:val="auto"/>
          <w:szCs w:val="21"/>
        </w:rPr>
        <w:t>3.</w:t>
      </w:r>
      <w:r>
        <w:rPr>
          <w:rFonts w:ascii="宋体" w:hAnsi="宋体"/>
          <w:color w:val="auto"/>
          <w:szCs w:val="21"/>
        </w:rPr>
        <w:t>同意应贵方要求提供与本次磋商有关的任何数据和资料，并保证数据和资料的完整性和真实性，若有违反，我方愿意承担一切后果。若贵方需要，我方愿意提供我方作出的一切承诺的证明材料。</w:t>
      </w:r>
    </w:p>
    <w:p>
      <w:pPr>
        <w:spacing w:line="360" w:lineRule="auto"/>
        <w:ind w:firstLine="420" w:firstLineChars="200"/>
        <w:jc w:val="left"/>
        <w:rPr>
          <w:rFonts w:ascii="宋体" w:hAnsi="宋体"/>
          <w:color w:val="auto"/>
          <w:szCs w:val="21"/>
        </w:rPr>
      </w:pPr>
      <w:r>
        <w:rPr>
          <w:rFonts w:hint="eastAsia" w:ascii="宋体" w:hAnsi="宋体"/>
          <w:color w:val="auto"/>
          <w:szCs w:val="21"/>
        </w:rPr>
        <w:t>4.</w:t>
      </w:r>
      <w:r>
        <w:rPr>
          <w:rFonts w:ascii="宋体" w:hAnsi="宋体"/>
          <w:color w:val="auto"/>
          <w:szCs w:val="21"/>
        </w:rPr>
        <w:t>我方完全理解贵方不一定要接受最低报价的磋商供应商为成交</w:t>
      </w:r>
      <w:r>
        <w:rPr>
          <w:rFonts w:hint="eastAsia" w:ascii="宋体" w:hAnsi="宋体"/>
          <w:color w:val="auto"/>
          <w:szCs w:val="21"/>
        </w:rPr>
        <w:t>供应商</w:t>
      </w:r>
      <w:r>
        <w:rPr>
          <w:rFonts w:ascii="宋体" w:hAnsi="宋体"/>
          <w:color w:val="auto"/>
          <w:szCs w:val="21"/>
        </w:rPr>
        <w:t>的行为。</w:t>
      </w:r>
    </w:p>
    <w:p>
      <w:pPr>
        <w:spacing w:line="360" w:lineRule="auto"/>
        <w:ind w:firstLine="420" w:firstLineChars="200"/>
        <w:jc w:val="left"/>
        <w:rPr>
          <w:rFonts w:ascii="宋体" w:hAnsi="宋体"/>
          <w:color w:val="auto"/>
          <w:szCs w:val="21"/>
          <w:u w:val="single"/>
        </w:rPr>
      </w:pPr>
      <w:r>
        <w:rPr>
          <w:rFonts w:ascii="宋体" w:hAnsi="宋体"/>
          <w:color w:val="auto"/>
          <w:szCs w:val="21"/>
        </w:rPr>
        <w:t xml:space="preserve">地    址： </w:t>
      </w:r>
      <w:r>
        <w:rPr>
          <w:rFonts w:hint="eastAsia" w:ascii="宋体" w:hAnsi="宋体"/>
          <w:color w:val="auto"/>
          <w:szCs w:val="21"/>
        </w:rPr>
        <w:t xml:space="preserve">         </w:t>
      </w:r>
      <w:r>
        <w:rPr>
          <w:rFonts w:ascii="宋体" w:hAnsi="宋体"/>
          <w:color w:val="auto"/>
          <w:szCs w:val="21"/>
        </w:rPr>
        <w:t>邮政编码：</w:t>
      </w:r>
    </w:p>
    <w:p>
      <w:pPr>
        <w:spacing w:line="360" w:lineRule="auto"/>
        <w:ind w:firstLine="420" w:firstLineChars="200"/>
        <w:jc w:val="left"/>
        <w:rPr>
          <w:rFonts w:ascii="宋体" w:hAnsi="宋体"/>
          <w:color w:val="auto"/>
          <w:szCs w:val="21"/>
        </w:rPr>
      </w:pPr>
      <w:r>
        <w:rPr>
          <w:rFonts w:ascii="宋体" w:hAnsi="宋体"/>
          <w:color w:val="auto"/>
          <w:szCs w:val="21"/>
        </w:rPr>
        <w:t>电    话：</w:t>
      </w:r>
      <w:r>
        <w:rPr>
          <w:rFonts w:hint="eastAsia" w:ascii="宋体" w:hAnsi="宋体"/>
          <w:color w:val="auto"/>
          <w:szCs w:val="21"/>
        </w:rPr>
        <w:t xml:space="preserve">          </w:t>
      </w:r>
      <w:r>
        <w:rPr>
          <w:rFonts w:ascii="宋体" w:hAnsi="宋体"/>
          <w:color w:val="auto"/>
          <w:szCs w:val="21"/>
        </w:rPr>
        <w:t xml:space="preserve">传    真： </w:t>
      </w:r>
    </w:p>
    <w:p>
      <w:pPr>
        <w:spacing w:line="360" w:lineRule="auto"/>
        <w:ind w:firstLine="420" w:firstLineChars="200"/>
        <w:jc w:val="left"/>
        <w:rPr>
          <w:rFonts w:ascii="宋体" w:hAnsi="宋体"/>
          <w:color w:val="auto"/>
          <w:szCs w:val="21"/>
          <w:u w:val="single"/>
        </w:rPr>
      </w:pPr>
      <w:r>
        <w:rPr>
          <w:rFonts w:ascii="宋体" w:hAnsi="宋体"/>
          <w:color w:val="auto"/>
          <w:szCs w:val="21"/>
        </w:rPr>
        <w:t>开户名称：</w:t>
      </w:r>
    </w:p>
    <w:p>
      <w:pPr>
        <w:spacing w:line="360" w:lineRule="auto"/>
        <w:ind w:firstLine="420" w:firstLineChars="200"/>
        <w:jc w:val="left"/>
        <w:rPr>
          <w:rFonts w:ascii="宋体" w:hAnsi="宋体"/>
          <w:color w:val="auto"/>
          <w:szCs w:val="21"/>
          <w:u w:val="single"/>
        </w:rPr>
      </w:pPr>
      <w:r>
        <w:rPr>
          <w:rFonts w:ascii="宋体" w:hAnsi="宋体"/>
          <w:color w:val="auto"/>
          <w:szCs w:val="21"/>
        </w:rPr>
        <w:t>开户银行：</w:t>
      </w:r>
    </w:p>
    <w:p>
      <w:pPr>
        <w:spacing w:line="360" w:lineRule="auto"/>
        <w:ind w:firstLine="420" w:firstLineChars="200"/>
        <w:jc w:val="left"/>
        <w:rPr>
          <w:rFonts w:ascii="宋体" w:hAnsi="宋体"/>
          <w:color w:val="auto"/>
          <w:szCs w:val="21"/>
          <w:u w:val="single"/>
        </w:rPr>
      </w:pPr>
      <w:r>
        <w:rPr>
          <w:rFonts w:ascii="宋体" w:hAnsi="宋体"/>
          <w:color w:val="auto"/>
          <w:szCs w:val="21"/>
        </w:rPr>
        <w:t>帐    号：</w:t>
      </w:r>
    </w:p>
    <w:p>
      <w:pPr>
        <w:spacing w:line="360" w:lineRule="auto"/>
        <w:ind w:firstLine="420" w:firstLineChars="200"/>
        <w:jc w:val="left"/>
        <w:rPr>
          <w:rFonts w:ascii="宋体" w:hAnsi="宋体"/>
          <w:color w:val="auto"/>
          <w:szCs w:val="21"/>
        </w:rPr>
      </w:pPr>
      <w:r>
        <w:rPr>
          <w:rFonts w:hint="eastAsia" w:ascii="宋体" w:hAnsi="宋体"/>
          <w:color w:val="auto"/>
          <w:szCs w:val="21"/>
        </w:rPr>
        <w:t>委托代理人</w:t>
      </w:r>
      <w:r>
        <w:rPr>
          <w:rFonts w:ascii="宋体" w:hAnsi="宋体"/>
          <w:color w:val="auto"/>
          <w:szCs w:val="21"/>
        </w:rPr>
        <w:t>：（</w:t>
      </w:r>
      <w:r>
        <w:rPr>
          <w:rFonts w:hint="eastAsia" w:ascii="宋体" w:hAnsi="宋体"/>
          <w:color w:val="auto"/>
          <w:szCs w:val="21"/>
        </w:rPr>
        <w:t>签字</w:t>
      </w:r>
      <w:r>
        <w:rPr>
          <w:rFonts w:ascii="宋体" w:hAnsi="宋体"/>
          <w:color w:val="auto"/>
          <w:szCs w:val="21"/>
        </w:rPr>
        <w:t>）</w:t>
      </w:r>
    </w:p>
    <w:p>
      <w:pPr>
        <w:spacing w:line="360" w:lineRule="auto"/>
        <w:ind w:firstLine="420" w:firstLineChars="200"/>
        <w:jc w:val="left"/>
        <w:rPr>
          <w:rFonts w:ascii="宋体" w:hAnsi="宋体"/>
          <w:color w:val="auto"/>
          <w:szCs w:val="21"/>
        </w:rPr>
      </w:pPr>
      <w:r>
        <w:rPr>
          <w:rFonts w:hint="eastAsia" w:ascii="宋体" w:hAnsi="宋体"/>
          <w:color w:val="auto"/>
          <w:szCs w:val="21"/>
        </w:rPr>
        <w:t>供应商</w:t>
      </w:r>
      <w:r>
        <w:rPr>
          <w:rFonts w:ascii="宋体" w:hAnsi="宋体"/>
          <w:color w:val="auto"/>
          <w:szCs w:val="21"/>
        </w:rPr>
        <w:t>：</w:t>
      </w:r>
      <w:r>
        <w:rPr>
          <w:rFonts w:hint="eastAsia" w:ascii="宋体" w:hAnsi="宋体"/>
          <w:color w:val="auto"/>
          <w:szCs w:val="21"/>
          <w:u w:val="single"/>
        </w:rPr>
        <w:t xml:space="preserve">    </w:t>
      </w:r>
      <w:r>
        <w:rPr>
          <w:rFonts w:ascii="宋体" w:hAnsi="宋体"/>
          <w:color w:val="auto"/>
          <w:szCs w:val="21"/>
          <w:u w:val="single"/>
        </w:rPr>
        <w:t>（全称）</w:t>
      </w:r>
      <w:r>
        <w:rPr>
          <w:rFonts w:ascii="宋体" w:hAnsi="宋体"/>
          <w:color w:val="auto"/>
          <w:szCs w:val="21"/>
        </w:rPr>
        <w:t>（</w:t>
      </w:r>
      <w:r>
        <w:rPr>
          <w:rFonts w:hint="eastAsia" w:ascii="宋体" w:hAnsi="宋体"/>
          <w:color w:val="auto"/>
          <w:szCs w:val="21"/>
        </w:rPr>
        <w:t>盖单位章</w:t>
      </w:r>
      <w:r>
        <w:rPr>
          <w:rFonts w:ascii="宋体" w:hAnsi="宋体"/>
          <w:color w:val="auto"/>
          <w:szCs w:val="21"/>
        </w:rPr>
        <w:t>）</w:t>
      </w:r>
    </w:p>
    <w:p>
      <w:pPr>
        <w:spacing w:line="360" w:lineRule="auto"/>
        <w:ind w:firstLine="420" w:firstLineChars="200"/>
        <w:jc w:val="left"/>
        <w:rPr>
          <w:rFonts w:ascii="宋体" w:hAnsi="宋体"/>
          <w:color w:val="auto"/>
          <w:szCs w:val="21"/>
        </w:rPr>
      </w:pPr>
      <w:r>
        <w:rPr>
          <w:rFonts w:ascii="宋体" w:hAnsi="宋体"/>
          <w:color w:val="auto"/>
          <w:szCs w:val="21"/>
        </w:rPr>
        <w:t>法定代表人：（</w:t>
      </w:r>
      <w:r>
        <w:rPr>
          <w:rFonts w:hint="eastAsia" w:ascii="宋体" w:hAnsi="宋体"/>
          <w:color w:val="auto"/>
          <w:szCs w:val="21"/>
        </w:rPr>
        <w:t>签名或签章</w:t>
      </w:r>
      <w:r>
        <w:rPr>
          <w:rFonts w:ascii="宋体" w:hAnsi="宋体"/>
          <w:color w:val="auto"/>
          <w:szCs w:val="21"/>
        </w:rPr>
        <w:t>）</w:t>
      </w:r>
    </w:p>
    <w:p>
      <w:pPr>
        <w:spacing w:line="360" w:lineRule="auto"/>
        <w:ind w:firstLine="420" w:firstLineChars="200"/>
        <w:jc w:val="left"/>
        <w:rPr>
          <w:rFonts w:ascii="宋体" w:hAnsi="宋体"/>
          <w:color w:val="auto"/>
          <w:szCs w:val="21"/>
        </w:rPr>
      </w:pPr>
      <w:r>
        <w:rPr>
          <w:rFonts w:ascii="宋体" w:hAnsi="宋体"/>
          <w:color w:val="auto"/>
          <w:szCs w:val="21"/>
        </w:rPr>
        <w:t>日期：</w:t>
      </w:r>
      <w:r>
        <w:rPr>
          <w:rFonts w:hint="eastAsia" w:ascii="宋体" w:hAnsi="宋体"/>
          <w:color w:val="auto"/>
          <w:szCs w:val="21"/>
          <w:u w:val="single"/>
        </w:rPr>
        <w:t xml:space="preserve">     </w:t>
      </w:r>
      <w:r>
        <w:rPr>
          <w:rFonts w:ascii="宋体" w:hAnsi="宋体"/>
          <w:color w:val="auto"/>
          <w:szCs w:val="21"/>
        </w:rPr>
        <w:t>年</w:t>
      </w:r>
      <w:r>
        <w:rPr>
          <w:rFonts w:hint="eastAsia" w:ascii="宋体" w:hAnsi="宋体"/>
          <w:color w:val="auto"/>
          <w:szCs w:val="21"/>
          <w:u w:val="single"/>
        </w:rPr>
        <w:t xml:space="preserve">    </w:t>
      </w:r>
      <w:r>
        <w:rPr>
          <w:rFonts w:ascii="宋体" w:hAnsi="宋体"/>
          <w:color w:val="auto"/>
          <w:szCs w:val="21"/>
        </w:rPr>
        <w:t>月</w:t>
      </w:r>
      <w:r>
        <w:rPr>
          <w:rFonts w:hint="eastAsia" w:ascii="宋体" w:hAnsi="宋体"/>
          <w:color w:val="auto"/>
          <w:szCs w:val="21"/>
          <w:u w:val="single"/>
        </w:rPr>
        <w:t xml:space="preserve">    </w:t>
      </w:r>
      <w:r>
        <w:rPr>
          <w:rFonts w:ascii="宋体" w:hAnsi="宋体"/>
          <w:color w:val="auto"/>
          <w:szCs w:val="21"/>
        </w:rPr>
        <w:t>日</w:t>
      </w:r>
    </w:p>
    <w:p>
      <w:pPr>
        <w:spacing w:line="360" w:lineRule="auto"/>
        <w:ind w:firstLine="420" w:firstLineChars="200"/>
        <w:jc w:val="left"/>
        <w:rPr>
          <w:rFonts w:ascii="宋体" w:hAnsi="宋体"/>
          <w:b/>
          <w:color w:val="auto"/>
          <w:szCs w:val="21"/>
        </w:rPr>
      </w:pPr>
    </w:p>
    <w:p>
      <w:pPr>
        <w:rPr>
          <w:rFonts w:ascii="宋体" w:hAnsi="宋体"/>
          <w:color w:val="auto"/>
        </w:rPr>
      </w:pPr>
      <w:r>
        <w:rPr>
          <w:rFonts w:ascii="宋体" w:hAnsi="宋体"/>
          <w:color w:val="auto"/>
        </w:rPr>
        <w:br w:type="page"/>
      </w:r>
    </w:p>
    <w:p>
      <w:pPr>
        <w:pStyle w:val="3"/>
        <w:numPr>
          <w:ilvl w:val="1"/>
          <w:numId w:val="0"/>
        </w:numPr>
        <w:ind w:left="425"/>
        <w:jc w:val="center"/>
        <w:rPr>
          <w:rFonts w:ascii="宋体" w:hAnsi="宋体" w:eastAsia="宋体"/>
          <w:b/>
          <w:bCs/>
          <w:color w:val="auto"/>
        </w:rPr>
      </w:pPr>
      <w:bookmarkStart w:id="12" w:name="_Toc444606624"/>
      <w:bookmarkStart w:id="13" w:name="_Toc37782657"/>
      <w:r>
        <w:rPr>
          <w:rFonts w:hint="eastAsia" w:ascii="宋体" w:hAnsi="宋体" w:eastAsia="宋体"/>
          <w:b/>
          <w:color w:val="auto"/>
        </w:rPr>
        <w:t>二、</w:t>
      </w:r>
      <w:r>
        <w:rPr>
          <w:rFonts w:ascii="宋体" w:hAnsi="宋体" w:eastAsia="宋体"/>
          <w:b/>
          <w:color w:val="auto"/>
        </w:rPr>
        <w:t>法定代表人</w:t>
      </w:r>
      <w:r>
        <w:rPr>
          <w:rFonts w:hint="eastAsia" w:ascii="宋体" w:hAnsi="宋体" w:eastAsia="宋体"/>
          <w:b/>
          <w:color w:val="auto"/>
        </w:rPr>
        <w:t>身份</w:t>
      </w:r>
      <w:r>
        <w:rPr>
          <w:rFonts w:ascii="宋体" w:hAnsi="宋体" w:eastAsia="宋体"/>
          <w:b/>
          <w:color w:val="auto"/>
        </w:rPr>
        <w:t>证明书</w:t>
      </w:r>
    </w:p>
    <w:p>
      <w:pPr>
        <w:spacing w:line="360" w:lineRule="auto"/>
        <w:jc w:val="center"/>
        <w:rPr>
          <w:rFonts w:ascii="宋体" w:hAnsi="宋体"/>
          <w:b/>
          <w:color w:val="auto"/>
          <w:sz w:val="30"/>
          <w:szCs w:val="30"/>
        </w:rPr>
      </w:pPr>
    </w:p>
    <w:p>
      <w:pPr>
        <w:spacing w:line="360" w:lineRule="auto"/>
        <w:rPr>
          <w:rFonts w:ascii="宋体" w:hAnsi="宋体"/>
          <w:color w:val="auto"/>
          <w:sz w:val="24"/>
          <w:szCs w:val="21"/>
          <w:u w:val="single"/>
        </w:rPr>
      </w:pPr>
      <w:r>
        <w:rPr>
          <w:rFonts w:ascii="宋体" w:hAnsi="宋体"/>
          <w:color w:val="auto"/>
          <w:sz w:val="24"/>
          <w:szCs w:val="21"/>
        </w:rPr>
        <w:t>供应商名称：</w:t>
      </w:r>
      <w:r>
        <w:rPr>
          <w:rFonts w:hint="eastAsia" w:ascii="宋体" w:hAnsi="宋体"/>
          <w:color w:val="auto"/>
          <w:sz w:val="24"/>
          <w:szCs w:val="21"/>
          <w:u w:val="single"/>
        </w:rPr>
        <w:t xml:space="preserve">                   </w:t>
      </w:r>
    </w:p>
    <w:p>
      <w:pPr>
        <w:spacing w:line="360" w:lineRule="auto"/>
        <w:rPr>
          <w:rFonts w:ascii="宋体" w:hAnsi="宋体"/>
          <w:color w:val="auto"/>
          <w:sz w:val="24"/>
          <w:szCs w:val="21"/>
          <w:u w:val="single"/>
        </w:rPr>
      </w:pPr>
      <w:r>
        <w:rPr>
          <w:rFonts w:ascii="宋体" w:hAnsi="宋体"/>
          <w:color w:val="auto"/>
          <w:sz w:val="24"/>
          <w:szCs w:val="21"/>
        </w:rPr>
        <w:t>单位性质：</w:t>
      </w:r>
      <w:r>
        <w:rPr>
          <w:rFonts w:hint="eastAsia" w:ascii="宋体" w:hAnsi="宋体"/>
          <w:color w:val="auto"/>
          <w:sz w:val="24"/>
          <w:szCs w:val="21"/>
          <w:u w:val="single"/>
        </w:rPr>
        <w:t xml:space="preserve">                     </w:t>
      </w:r>
    </w:p>
    <w:p>
      <w:pPr>
        <w:spacing w:line="360" w:lineRule="auto"/>
        <w:rPr>
          <w:rFonts w:ascii="宋体" w:hAnsi="宋体"/>
          <w:color w:val="auto"/>
          <w:sz w:val="24"/>
          <w:szCs w:val="21"/>
        </w:rPr>
      </w:pPr>
      <w:r>
        <w:rPr>
          <w:rFonts w:ascii="宋体" w:hAnsi="宋体"/>
          <w:color w:val="auto"/>
          <w:sz w:val="24"/>
          <w:szCs w:val="21"/>
        </w:rPr>
        <w:t>成立时间：</w:t>
      </w:r>
      <w:r>
        <w:rPr>
          <w:rFonts w:hint="eastAsia" w:ascii="宋体" w:hAnsi="宋体"/>
          <w:color w:val="auto"/>
          <w:sz w:val="24"/>
          <w:szCs w:val="21"/>
          <w:u w:val="single"/>
        </w:rPr>
        <w:t xml:space="preserve">      </w:t>
      </w:r>
      <w:r>
        <w:rPr>
          <w:rFonts w:ascii="宋体" w:hAnsi="宋体"/>
          <w:color w:val="auto"/>
          <w:sz w:val="24"/>
          <w:szCs w:val="21"/>
        </w:rPr>
        <w:t>年</w:t>
      </w:r>
      <w:r>
        <w:rPr>
          <w:rFonts w:hint="eastAsia" w:ascii="宋体" w:hAnsi="宋体"/>
          <w:color w:val="auto"/>
          <w:sz w:val="24"/>
          <w:szCs w:val="21"/>
          <w:u w:val="single"/>
        </w:rPr>
        <w:t xml:space="preserve">     </w:t>
      </w:r>
      <w:r>
        <w:rPr>
          <w:rFonts w:ascii="宋体" w:hAnsi="宋体"/>
          <w:color w:val="auto"/>
          <w:sz w:val="24"/>
          <w:szCs w:val="21"/>
        </w:rPr>
        <w:t>月</w:t>
      </w:r>
      <w:r>
        <w:rPr>
          <w:rFonts w:hint="eastAsia" w:ascii="宋体" w:hAnsi="宋体"/>
          <w:color w:val="auto"/>
          <w:sz w:val="24"/>
          <w:szCs w:val="21"/>
          <w:u w:val="single"/>
        </w:rPr>
        <w:t xml:space="preserve">    </w:t>
      </w:r>
      <w:r>
        <w:rPr>
          <w:rFonts w:ascii="宋体" w:hAnsi="宋体"/>
          <w:color w:val="auto"/>
          <w:sz w:val="24"/>
          <w:szCs w:val="21"/>
        </w:rPr>
        <w:t>日</w:t>
      </w:r>
    </w:p>
    <w:p>
      <w:pPr>
        <w:spacing w:line="360" w:lineRule="auto"/>
        <w:rPr>
          <w:rFonts w:ascii="宋体" w:hAnsi="宋体"/>
          <w:color w:val="auto"/>
          <w:sz w:val="24"/>
          <w:szCs w:val="21"/>
          <w:u w:val="single"/>
        </w:rPr>
      </w:pPr>
      <w:r>
        <w:rPr>
          <w:rFonts w:ascii="宋体" w:hAnsi="宋体"/>
          <w:color w:val="auto"/>
          <w:sz w:val="24"/>
          <w:szCs w:val="21"/>
        </w:rPr>
        <w:t>经营期限：</w:t>
      </w:r>
      <w:r>
        <w:rPr>
          <w:rFonts w:hint="eastAsia" w:ascii="宋体" w:hAnsi="宋体"/>
          <w:color w:val="auto"/>
          <w:sz w:val="24"/>
          <w:szCs w:val="21"/>
          <w:u w:val="single"/>
        </w:rPr>
        <w:t xml:space="preserve">                     </w:t>
      </w:r>
    </w:p>
    <w:p>
      <w:pPr>
        <w:spacing w:line="360" w:lineRule="auto"/>
        <w:rPr>
          <w:rFonts w:ascii="宋体" w:hAnsi="宋体"/>
          <w:color w:val="auto"/>
          <w:sz w:val="24"/>
          <w:szCs w:val="21"/>
          <w:u w:val="single"/>
        </w:rPr>
      </w:pPr>
      <w:r>
        <w:rPr>
          <w:rFonts w:ascii="宋体" w:hAnsi="宋体"/>
          <w:color w:val="auto"/>
          <w:sz w:val="24"/>
          <w:szCs w:val="21"/>
        </w:rPr>
        <w:t>姓名：</w:t>
      </w:r>
      <w:r>
        <w:rPr>
          <w:rFonts w:hint="eastAsia" w:ascii="宋体" w:hAnsi="宋体"/>
          <w:color w:val="auto"/>
          <w:sz w:val="24"/>
          <w:szCs w:val="21"/>
          <w:u w:val="single"/>
        </w:rPr>
        <w:t xml:space="preserve">      </w:t>
      </w:r>
      <w:r>
        <w:rPr>
          <w:rFonts w:ascii="宋体" w:hAnsi="宋体"/>
          <w:color w:val="auto"/>
          <w:sz w:val="24"/>
          <w:szCs w:val="21"/>
        </w:rPr>
        <w:t>性别：</w:t>
      </w:r>
      <w:r>
        <w:rPr>
          <w:rFonts w:hint="eastAsia" w:ascii="宋体" w:hAnsi="宋体"/>
          <w:color w:val="auto"/>
          <w:sz w:val="24"/>
          <w:szCs w:val="21"/>
          <w:u w:val="single"/>
        </w:rPr>
        <w:t xml:space="preserve">      </w:t>
      </w:r>
      <w:r>
        <w:rPr>
          <w:rFonts w:ascii="宋体" w:hAnsi="宋体"/>
          <w:color w:val="auto"/>
          <w:sz w:val="24"/>
          <w:szCs w:val="21"/>
        </w:rPr>
        <w:t>年龄：</w:t>
      </w:r>
      <w:r>
        <w:rPr>
          <w:rFonts w:hint="eastAsia" w:ascii="宋体" w:hAnsi="宋体"/>
          <w:color w:val="auto"/>
          <w:sz w:val="24"/>
          <w:szCs w:val="21"/>
          <w:u w:val="single"/>
        </w:rPr>
        <w:t xml:space="preserve">      </w:t>
      </w:r>
      <w:r>
        <w:rPr>
          <w:rFonts w:ascii="宋体" w:hAnsi="宋体"/>
          <w:color w:val="auto"/>
          <w:sz w:val="24"/>
          <w:szCs w:val="21"/>
        </w:rPr>
        <w:t>职务：</w:t>
      </w:r>
      <w:r>
        <w:rPr>
          <w:rFonts w:hint="eastAsia" w:ascii="宋体" w:hAnsi="宋体"/>
          <w:color w:val="auto"/>
          <w:sz w:val="24"/>
          <w:szCs w:val="21"/>
          <w:u w:val="single"/>
        </w:rPr>
        <w:t xml:space="preserve">     </w:t>
      </w:r>
    </w:p>
    <w:p>
      <w:pPr>
        <w:spacing w:line="360" w:lineRule="auto"/>
        <w:rPr>
          <w:rFonts w:ascii="宋体" w:hAnsi="宋体"/>
          <w:color w:val="auto"/>
          <w:sz w:val="24"/>
          <w:szCs w:val="21"/>
        </w:rPr>
      </w:pPr>
      <w:r>
        <w:rPr>
          <w:rFonts w:ascii="宋体" w:hAnsi="宋体"/>
          <w:color w:val="auto"/>
          <w:sz w:val="24"/>
          <w:szCs w:val="21"/>
        </w:rPr>
        <w:t>系</w:t>
      </w:r>
      <w:r>
        <w:rPr>
          <w:rFonts w:ascii="宋体" w:hAnsi="宋体"/>
          <w:color w:val="auto"/>
          <w:sz w:val="24"/>
          <w:szCs w:val="21"/>
          <w:u w:val="single"/>
        </w:rPr>
        <w:t>（供应商</w:t>
      </w:r>
      <w:r>
        <w:rPr>
          <w:rFonts w:hint="eastAsia" w:ascii="宋体" w:hAnsi="宋体"/>
          <w:color w:val="auto"/>
          <w:sz w:val="24"/>
          <w:szCs w:val="21"/>
          <w:u w:val="single"/>
        </w:rPr>
        <w:t>全</w:t>
      </w:r>
      <w:r>
        <w:rPr>
          <w:rFonts w:ascii="宋体" w:hAnsi="宋体"/>
          <w:color w:val="auto"/>
          <w:sz w:val="24"/>
          <w:szCs w:val="21"/>
          <w:u w:val="single"/>
        </w:rPr>
        <w:t>称）</w:t>
      </w:r>
      <w:r>
        <w:rPr>
          <w:rFonts w:ascii="宋体" w:hAnsi="宋体"/>
          <w:color w:val="auto"/>
          <w:sz w:val="24"/>
          <w:szCs w:val="21"/>
        </w:rPr>
        <w:t>的法定代表人。</w:t>
      </w:r>
    </w:p>
    <w:p>
      <w:pPr>
        <w:spacing w:line="360" w:lineRule="auto"/>
        <w:ind w:firstLine="480" w:firstLineChars="200"/>
        <w:rPr>
          <w:rFonts w:ascii="宋体" w:hAnsi="宋体"/>
          <w:color w:val="auto"/>
          <w:sz w:val="24"/>
          <w:szCs w:val="21"/>
        </w:rPr>
      </w:pPr>
    </w:p>
    <w:p>
      <w:pPr>
        <w:spacing w:line="360" w:lineRule="auto"/>
        <w:ind w:firstLine="480" w:firstLineChars="200"/>
        <w:rPr>
          <w:rFonts w:ascii="宋体" w:hAnsi="宋体"/>
          <w:color w:val="auto"/>
          <w:sz w:val="24"/>
          <w:szCs w:val="21"/>
        </w:rPr>
      </w:pPr>
      <w:r>
        <w:rPr>
          <w:rFonts w:ascii="宋体" w:hAnsi="宋体"/>
          <w:color w:val="auto"/>
          <w:sz w:val="24"/>
          <w:szCs w:val="21"/>
        </w:rPr>
        <w:t>特此证明。</w:t>
      </w:r>
    </w:p>
    <w:p>
      <w:pPr>
        <w:spacing w:line="360" w:lineRule="auto"/>
        <w:rPr>
          <w:rFonts w:ascii="宋体" w:hAnsi="宋体"/>
          <w:color w:val="auto"/>
          <w:sz w:val="24"/>
          <w:szCs w:val="21"/>
        </w:rPr>
      </w:pPr>
    </w:p>
    <w:p>
      <w:pPr>
        <w:spacing w:line="360" w:lineRule="auto"/>
        <w:rPr>
          <w:rFonts w:ascii="宋体" w:hAnsi="宋体"/>
          <w:color w:val="auto"/>
          <w:sz w:val="24"/>
          <w:szCs w:val="21"/>
        </w:rPr>
      </w:pPr>
      <w:r>
        <w:rPr>
          <w:rFonts w:ascii="宋体" w:hAnsi="宋体"/>
          <w:color w:val="auto"/>
          <w:sz w:val="24"/>
          <w:szCs w:val="21"/>
        </w:rPr>
        <w:t>供应商：（盖单位章）</w:t>
      </w:r>
    </w:p>
    <w:p>
      <w:pPr>
        <w:spacing w:line="360" w:lineRule="auto"/>
        <w:rPr>
          <w:rFonts w:ascii="宋体" w:hAnsi="宋体"/>
          <w:color w:val="auto"/>
          <w:sz w:val="24"/>
          <w:szCs w:val="21"/>
        </w:rPr>
      </w:pPr>
      <w:r>
        <w:rPr>
          <w:rFonts w:hint="eastAsia" w:ascii="宋体" w:hAnsi="宋体"/>
          <w:color w:val="auto"/>
          <w:sz w:val="24"/>
          <w:szCs w:val="21"/>
        </w:rPr>
        <w:t>日期：</w:t>
      </w:r>
      <w:r>
        <w:rPr>
          <w:rFonts w:hint="eastAsia" w:ascii="宋体" w:hAnsi="宋体"/>
          <w:color w:val="auto"/>
          <w:sz w:val="24"/>
          <w:szCs w:val="21"/>
          <w:u w:val="single"/>
        </w:rPr>
        <w:t xml:space="preserve">     </w:t>
      </w:r>
      <w:r>
        <w:rPr>
          <w:rFonts w:ascii="宋体" w:hAnsi="宋体"/>
          <w:color w:val="auto"/>
          <w:sz w:val="24"/>
          <w:szCs w:val="21"/>
        </w:rPr>
        <w:t>年</w:t>
      </w:r>
      <w:r>
        <w:rPr>
          <w:rFonts w:hint="eastAsia" w:ascii="宋体" w:hAnsi="宋体"/>
          <w:color w:val="auto"/>
          <w:sz w:val="24"/>
          <w:szCs w:val="21"/>
          <w:u w:val="single"/>
        </w:rPr>
        <w:t xml:space="preserve">    </w:t>
      </w:r>
      <w:r>
        <w:rPr>
          <w:rFonts w:ascii="宋体" w:hAnsi="宋体"/>
          <w:color w:val="auto"/>
          <w:sz w:val="24"/>
          <w:szCs w:val="21"/>
        </w:rPr>
        <w:t>月</w:t>
      </w:r>
      <w:r>
        <w:rPr>
          <w:rFonts w:hint="eastAsia" w:ascii="宋体" w:hAnsi="宋体"/>
          <w:color w:val="auto"/>
          <w:sz w:val="24"/>
          <w:szCs w:val="21"/>
          <w:u w:val="single"/>
        </w:rPr>
        <w:t xml:space="preserve">    </w:t>
      </w:r>
      <w:r>
        <w:rPr>
          <w:rFonts w:ascii="宋体" w:hAnsi="宋体"/>
          <w:color w:val="auto"/>
          <w:sz w:val="24"/>
          <w:szCs w:val="21"/>
        </w:rPr>
        <w:t>日</w:t>
      </w:r>
    </w:p>
    <w:p>
      <w:pPr>
        <w:spacing w:line="360" w:lineRule="auto"/>
        <w:rPr>
          <w:rFonts w:ascii="宋体" w:hAnsi="宋体"/>
          <w:color w:val="auto"/>
          <w:sz w:val="24"/>
          <w:szCs w:val="21"/>
        </w:rPr>
      </w:pPr>
      <w:r>
        <w:rPr>
          <w:rFonts w:hint="eastAsia" w:ascii="宋体" w:hAnsi="宋体"/>
          <w:color w:val="auto"/>
          <w:sz w:val="24"/>
          <w:szCs w:val="21"/>
        </w:rPr>
        <w:t>附法定代表人身份证扫描件：</w:t>
      </w:r>
    </w:p>
    <w:p>
      <w:pPr>
        <w:spacing w:line="360" w:lineRule="auto"/>
        <w:rPr>
          <w:rFonts w:ascii="宋体" w:hAnsi="宋体"/>
          <w:color w:val="auto"/>
          <w:szCs w:val="21"/>
        </w:rPr>
      </w:pPr>
      <w:r>
        <w:rPr>
          <w:rFonts w:hint="eastAsia" w:ascii="宋体" w:hAnsi="宋体"/>
          <w:color w:val="auto"/>
          <w:szCs w:val="21"/>
        </w:rPr>
        <w:t xml:space="preserve">  </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2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49" w:hRule="atLeast"/>
          <w:jc w:val="center"/>
        </w:trPr>
        <w:tc>
          <w:tcPr>
            <w:tcW w:w="8522" w:type="dxa"/>
          </w:tcPr>
          <w:p>
            <w:pPr>
              <w:rPr>
                <w:rFonts w:ascii="宋体" w:hAnsi="宋体"/>
                <w:color w:val="auto"/>
              </w:rPr>
            </w:pPr>
          </w:p>
        </w:tc>
      </w:tr>
    </w:tbl>
    <w:p>
      <w:pPr>
        <w:pStyle w:val="6"/>
        <w:spacing w:line="360" w:lineRule="auto"/>
        <w:rPr>
          <w:rFonts w:hAnsi="宋体"/>
          <w:b/>
          <w:color w:val="auto"/>
          <w:sz w:val="28"/>
          <w:szCs w:val="28"/>
        </w:rPr>
      </w:pPr>
      <w:r>
        <w:rPr>
          <w:rFonts w:hAnsi="宋体"/>
          <w:b/>
          <w:color w:val="auto"/>
          <w:szCs w:val="21"/>
        </w:rPr>
        <w:br w:type="page"/>
      </w:r>
    </w:p>
    <w:p>
      <w:pPr>
        <w:pStyle w:val="3"/>
        <w:numPr>
          <w:ilvl w:val="1"/>
          <w:numId w:val="0"/>
        </w:numPr>
        <w:ind w:left="425"/>
        <w:jc w:val="center"/>
        <w:rPr>
          <w:rFonts w:ascii="宋体" w:hAnsi="宋体" w:eastAsia="宋体"/>
          <w:b/>
          <w:bCs/>
          <w:color w:val="auto"/>
        </w:rPr>
      </w:pPr>
      <w:r>
        <w:rPr>
          <w:rFonts w:hint="eastAsia" w:ascii="宋体" w:hAnsi="宋体" w:eastAsia="宋体"/>
          <w:b/>
          <w:color w:val="auto"/>
        </w:rPr>
        <w:t>三、</w:t>
      </w:r>
      <w:r>
        <w:rPr>
          <w:rFonts w:ascii="宋体" w:hAnsi="宋体" w:eastAsia="宋体"/>
          <w:b/>
          <w:color w:val="auto"/>
        </w:rPr>
        <w:t>法定代表人授权委托书</w:t>
      </w:r>
    </w:p>
    <w:p>
      <w:pPr>
        <w:spacing w:line="360" w:lineRule="auto"/>
        <w:rPr>
          <w:rFonts w:ascii="宋体" w:hAnsi="宋体"/>
          <w:color w:val="auto"/>
          <w:szCs w:val="21"/>
          <w:u w:val="single"/>
        </w:rPr>
      </w:pPr>
      <w:r>
        <w:rPr>
          <w:rFonts w:ascii="宋体" w:hAnsi="宋体"/>
          <w:color w:val="auto"/>
          <w:szCs w:val="21"/>
        </w:rPr>
        <w:t>致：</w:t>
      </w:r>
      <w:r>
        <w:rPr>
          <w:rFonts w:hint="eastAsia" w:ascii="宋体" w:hAnsi="宋体"/>
          <w:color w:val="auto"/>
          <w:szCs w:val="21"/>
          <w:u w:val="single"/>
        </w:rPr>
        <w:t xml:space="preserve">          （采购人）</w:t>
      </w:r>
    </w:p>
    <w:p>
      <w:pPr>
        <w:spacing w:line="360" w:lineRule="auto"/>
        <w:ind w:firstLine="420" w:firstLineChars="200"/>
        <w:rPr>
          <w:rFonts w:ascii="宋体" w:hAnsi="宋体"/>
          <w:color w:val="auto"/>
          <w:szCs w:val="21"/>
        </w:rPr>
      </w:pPr>
      <w:r>
        <w:rPr>
          <w:rFonts w:ascii="宋体" w:hAnsi="宋体"/>
          <w:color w:val="auto"/>
          <w:szCs w:val="21"/>
        </w:rPr>
        <w:t>本授权书声明：</w:t>
      </w:r>
      <w:r>
        <w:rPr>
          <w:rFonts w:ascii="宋体" w:hAnsi="宋体"/>
          <w:color w:val="auto"/>
          <w:szCs w:val="21"/>
          <w:u w:val="single"/>
        </w:rPr>
        <w:t xml:space="preserve">       （供应商全称）     </w:t>
      </w:r>
      <w:r>
        <w:rPr>
          <w:rFonts w:ascii="宋体" w:hAnsi="宋体"/>
          <w:color w:val="auto"/>
          <w:szCs w:val="21"/>
        </w:rPr>
        <w:t>的法定代表人代表本公司授权</w:t>
      </w:r>
      <w:r>
        <w:rPr>
          <w:rFonts w:ascii="宋体" w:hAnsi="宋体"/>
          <w:color w:val="auto"/>
          <w:szCs w:val="21"/>
          <w:u w:val="single"/>
        </w:rPr>
        <w:t xml:space="preserve">   （委托代理人姓名）   </w:t>
      </w:r>
      <w:r>
        <w:rPr>
          <w:rFonts w:ascii="宋体" w:hAnsi="宋体"/>
          <w:color w:val="auto"/>
          <w:szCs w:val="21"/>
        </w:rPr>
        <w:t>为本公司合法代理人，以本单位名义亲自出席参加贵方组织的</w:t>
      </w:r>
      <w:r>
        <w:rPr>
          <w:rFonts w:ascii="宋体" w:hAnsi="宋体"/>
          <w:color w:val="auto"/>
          <w:szCs w:val="21"/>
          <w:u w:val="single"/>
        </w:rPr>
        <w:t xml:space="preserve">    （项目名称）    </w:t>
      </w:r>
      <w:r>
        <w:rPr>
          <w:rFonts w:ascii="宋体" w:hAnsi="宋体"/>
          <w:color w:val="auto"/>
          <w:szCs w:val="21"/>
        </w:rPr>
        <w:t>项目的磋商。代理人在本项目磋商过程中所签署的一切文件和处理与之有关的一切事务，我方均予承认。</w:t>
      </w:r>
    </w:p>
    <w:p>
      <w:pPr>
        <w:spacing w:line="360" w:lineRule="auto"/>
        <w:ind w:firstLine="420" w:firstLineChars="200"/>
        <w:rPr>
          <w:rFonts w:ascii="宋体" w:hAnsi="宋体"/>
          <w:color w:val="auto"/>
          <w:szCs w:val="21"/>
        </w:rPr>
      </w:pPr>
      <w:r>
        <w:rPr>
          <w:rFonts w:ascii="宋体" w:hAnsi="宋体"/>
          <w:color w:val="auto"/>
          <w:szCs w:val="21"/>
        </w:rPr>
        <w:t>代理人无转委托权。</w:t>
      </w:r>
    </w:p>
    <w:p>
      <w:pPr>
        <w:spacing w:line="360" w:lineRule="auto"/>
        <w:ind w:firstLine="420" w:firstLineChars="200"/>
        <w:rPr>
          <w:rFonts w:ascii="宋体" w:hAnsi="宋体"/>
          <w:color w:val="auto"/>
          <w:szCs w:val="21"/>
        </w:rPr>
      </w:pPr>
    </w:p>
    <w:p>
      <w:pPr>
        <w:spacing w:line="360" w:lineRule="auto"/>
        <w:ind w:firstLine="420" w:firstLineChars="200"/>
        <w:rPr>
          <w:rFonts w:ascii="宋体" w:hAnsi="宋体"/>
          <w:b/>
          <w:color w:val="auto"/>
          <w:szCs w:val="21"/>
        </w:rPr>
      </w:pPr>
      <w:r>
        <w:rPr>
          <w:rFonts w:ascii="宋体" w:hAnsi="宋体"/>
          <w:b/>
          <w:color w:val="auto"/>
          <w:szCs w:val="21"/>
        </w:rPr>
        <w:t>供应商：</w:t>
      </w:r>
      <w:r>
        <w:rPr>
          <w:rFonts w:ascii="宋体" w:hAnsi="宋体"/>
          <w:b/>
          <w:color w:val="auto"/>
          <w:szCs w:val="21"/>
          <w:u w:val="single"/>
        </w:rPr>
        <w:t>（全称）</w:t>
      </w:r>
      <w:r>
        <w:rPr>
          <w:rFonts w:ascii="宋体" w:hAnsi="宋体"/>
          <w:b/>
          <w:color w:val="auto"/>
          <w:szCs w:val="21"/>
        </w:rPr>
        <w:t>（盖单位章）</w:t>
      </w:r>
    </w:p>
    <w:p>
      <w:pPr>
        <w:spacing w:line="360" w:lineRule="auto"/>
        <w:ind w:firstLine="420" w:firstLineChars="200"/>
        <w:rPr>
          <w:rFonts w:ascii="宋体" w:hAnsi="宋体"/>
          <w:b/>
          <w:color w:val="auto"/>
          <w:szCs w:val="21"/>
        </w:rPr>
      </w:pPr>
      <w:r>
        <w:rPr>
          <w:rFonts w:ascii="宋体" w:hAnsi="宋体"/>
          <w:b/>
          <w:color w:val="auto"/>
          <w:szCs w:val="21"/>
        </w:rPr>
        <w:t>法定代表人：（签名或签章）</w:t>
      </w:r>
    </w:p>
    <w:p>
      <w:pPr>
        <w:spacing w:line="360" w:lineRule="auto"/>
        <w:ind w:firstLine="420" w:firstLineChars="200"/>
        <w:rPr>
          <w:rFonts w:ascii="宋体" w:hAnsi="宋体"/>
          <w:color w:val="auto"/>
          <w:szCs w:val="21"/>
          <w:u w:val="single"/>
        </w:rPr>
      </w:pPr>
      <w:r>
        <w:rPr>
          <w:rFonts w:ascii="宋体" w:hAnsi="宋体"/>
          <w:color w:val="auto"/>
          <w:szCs w:val="21"/>
        </w:rPr>
        <w:t>法定代表人身份证号码：</w:t>
      </w:r>
    </w:p>
    <w:p>
      <w:pPr>
        <w:spacing w:line="360" w:lineRule="auto"/>
        <w:ind w:firstLine="420" w:firstLineChars="200"/>
        <w:rPr>
          <w:rFonts w:ascii="宋体" w:hAnsi="宋体"/>
          <w:b/>
          <w:color w:val="auto"/>
          <w:szCs w:val="21"/>
          <w:u w:val="single"/>
        </w:rPr>
      </w:pPr>
      <w:r>
        <w:rPr>
          <w:rFonts w:ascii="宋体" w:hAnsi="宋体"/>
          <w:b/>
          <w:color w:val="auto"/>
          <w:szCs w:val="21"/>
        </w:rPr>
        <w:t>委托代理人：</w:t>
      </w:r>
      <w:r>
        <w:rPr>
          <w:rFonts w:hint="eastAsia" w:ascii="宋体" w:hAnsi="宋体"/>
          <w:b/>
          <w:color w:val="auto"/>
          <w:szCs w:val="21"/>
        </w:rPr>
        <w:t>（签字）</w:t>
      </w:r>
    </w:p>
    <w:p>
      <w:pPr>
        <w:spacing w:line="360" w:lineRule="auto"/>
        <w:ind w:firstLine="420" w:firstLineChars="200"/>
        <w:rPr>
          <w:rFonts w:ascii="宋体" w:hAnsi="宋体"/>
          <w:color w:val="auto"/>
          <w:szCs w:val="21"/>
          <w:u w:val="single"/>
        </w:rPr>
      </w:pPr>
      <w:r>
        <w:rPr>
          <w:rFonts w:hint="eastAsia" w:ascii="宋体" w:hAnsi="宋体"/>
          <w:color w:val="auto"/>
          <w:szCs w:val="21"/>
        </w:rPr>
        <w:t>委托</w:t>
      </w:r>
      <w:r>
        <w:rPr>
          <w:rFonts w:ascii="宋体" w:hAnsi="宋体"/>
          <w:color w:val="auto"/>
          <w:szCs w:val="21"/>
        </w:rPr>
        <w:t>代理人身份证号码：</w:t>
      </w:r>
    </w:p>
    <w:p>
      <w:pPr>
        <w:spacing w:line="360" w:lineRule="auto"/>
        <w:ind w:firstLine="420" w:firstLineChars="200"/>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ascii="宋体" w:hAnsi="宋体"/>
          <w:color w:val="auto"/>
          <w:szCs w:val="21"/>
        </w:rPr>
        <w:t>年</w:t>
      </w:r>
      <w:r>
        <w:rPr>
          <w:rFonts w:hint="eastAsia" w:ascii="宋体" w:hAnsi="宋体"/>
          <w:color w:val="auto"/>
          <w:szCs w:val="21"/>
          <w:u w:val="single"/>
        </w:rPr>
        <w:t xml:space="preserve">    </w:t>
      </w:r>
      <w:r>
        <w:rPr>
          <w:rFonts w:ascii="宋体" w:hAnsi="宋体"/>
          <w:color w:val="auto"/>
          <w:szCs w:val="21"/>
        </w:rPr>
        <w:t>月</w:t>
      </w:r>
      <w:r>
        <w:rPr>
          <w:rFonts w:hint="eastAsia" w:ascii="宋体" w:hAnsi="宋体"/>
          <w:color w:val="auto"/>
          <w:szCs w:val="21"/>
          <w:u w:val="single"/>
        </w:rPr>
        <w:t xml:space="preserve">   </w:t>
      </w:r>
      <w:r>
        <w:rPr>
          <w:rFonts w:ascii="宋体" w:hAnsi="宋体"/>
          <w:color w:val="auto"/>
          <w:szCs w:val="21"/>
        </w:rPr>
        <w:t>日</w:t>
      </w:r>
    </w:p>
    <w:p>
      <w:pPr>
        <w:spacing w:line="360" w:lineRule="auto"/>
        <w:rPr>
          <w:rFonts w:ascii="宋体" w:hAnsi="宋体"/>
          <w:b/>
          <w:color w:val="auto"/>
          <w:szCs w:val="21"/>
        </w:rPr>
      </w:pPr>
    </w:p>
    <w:p>
      <w:pPr>
        <w:spacing w:line="360" w:lineRule="auto"/>
        <w:rPr>
          <w:rFonts w:ascii="宋体" w:hAnsi="宋体"/>
          <w:color w:val="auto"/>
          <w:szCs w:val="21"/>
        </w:rPr>
      </w:pPr>
      <w:r>
        <w:rPr>
          <w:rFonts w:hint="eastAsia" w:ascii="宋体" w:hAnsi="宋体"/>
          <w:color w:val="auto"/>
          <w:szCs w:val="21"/>
        </w:rPr>
        <w:t>附委托代理人身份证扫描件：</w:t>
      </w:r>
    </w:p>
    <w:p>
      <w:pPr>
        <w:rPr>
          <w:rFonts w:ascii="宋体" w:hAnsi="宋体"/>
          <w:color w:val="auto"/>
        </w:rPr>
      </w:pPr>
    </w:p>
    <w:tbl>
      <w:tblPr>
        <w:tblStyle w:val="14"/>
        <w:tblW w:w="847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47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39" w:hRule="atLeast"/>
          <w:jc w:val="center"/>
        </w:trPr>
        <w:tc>
          <w:tcPr>
            <w:tcW w:w="8472" w:type="dxa"/>
          </w:tcPr>
          <w:p>
            <w:pPr>
              <w:rPr>
                <w:rFonts w:ascii="宋体" w:hAnsi="宋体"/>
                <w:color w:val="auto"/>
              </w:rPr>
            </w:pPr>
          </w:p>
        </w:tc>
      </w:tr>
    </w:tbl>
    <w:p>
      <w:pPr>
        <w:rPr>
          <w:rFonts w:ascii="宋体" w:hAnsi="宋体"/>
          <w:color w:val="auto"/>
        </w:rPr>
      </w:pPr>
    </w:p>
    <w:p>
      <w:pPr>
        <w:widowControl/>
        <w:jc w:val="left"/>
        <w:rPr>
          <w:rFonts w:ascii="宋体" w:hAnsi="宋体"/>
          <w:b/>
          <w:color w:val="auto"/>
          <w:sz w:val="28"/>
          <w:szCs w:val="28"/>
        </w:rPr>
      </w:pPr>
      <w:r>
        <w:rPr>
          <w:rFonts w:ascii="宋体" w:hAnsi="宋体"/>
          <w:bCs/>
          <w:color w:val="auto"/>
          <w:szCs w:val="28"/>
        </w:rPr>
        <w:br w:type="page"/>
      </w:r>
    </w:p>
    <w:bookmarkEnd w:id="12"/>
    <w:p>
      <w:pPr>
        <w:pStyle w:val="3"/>
        <w:numPr>
          <w:ilvl w:val="1"/>
          <w:numId w:val="0"/>
        </w:numPr>
        <w:ind w:left="425"/>
        <w:jc w:val="center"/>
        <w:rPr>
          <w:rFonts w:ascii="宋体" w:hAnsi="宋体" w:eastAsia="宋体"/>
          <w:b/>
          <w:bCs/>
          <w:color w:val="auto"/>
        </w:rPr>
      </w:pPr>
      <w:bookmarkStart w:id="14" w:name="_Toc8049939"/>
      <w:r>
        <w:rPr>
          <w:rFonts w:hint="eastAsia" w:ascii="宋体" w:hAnsi="宋体" w:eastAsia="宋体"/>
          <w:b/>
          <w:color w:val="auto"/>
        </w:rPr>
        <w:t>四、报价一览表</w:t>
      </w:r>
      <w:bookmarkEnd w:id="13"/>
      <w:bookmarkEnd w:id="14"/>
    </w:p>
    <w:p>
      <w:pPr>
        <w:spacing w:line="360" w:lineRule="auto"/>
        <w:rPr>
          <w:rFonts w:ascii="宋体" w:hAnsi="宋体"/>
          <w:color w:val="auto"/>
          <w:sz w:val="24"/>
        </w:rPr>
      </w:pPr>
      <w:r>
        <w:rPr>
          <w:rFonts w:hint="eastAsia" w:ascii="宋体" w:hAnsi="宋体"/>
          <w:color w:val="auto"/>
          <w:sz w:val="24"/>
        </w:rPr>
        <w:t xml:space="preserve">项目名称：                             </w:t>
      </w:r>
    </w:p>
    <w:tbl>
      <w:tblPr>
        <w:tblStyle w:val="13"/>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6"/>
        <w:gridCol w:w="6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2686" w:type="dxa"/>
            <w:vAlign w:val="center"/>
          </w:tcPr>
          <w:p>
            <w:pPr>
              <w:jc w:val="center"/>
              <w:rPr>
                <w:rFonts w:ascii="宋体" w:hAnsi="宋体" w:cs="宋体-18030"/>
                <w:color w:val="auto"/>
                <w:sz w:val="24"/>
              </w:rPr>
            </w:pPr>
            <w:r>
              <w:rPr>
                <w:rFonts w:hint="eastAsia" w:ascii="宋体" w:hAnsi="宋体" w:cs="宋体-18030"/>
                <w:color w:val="auto"/>
                <w:sz w:val="24"/>
              </w:rPr>
              <w:t>供应商</w:t>
            </w:r>
          </w:p>
        </w:tc>
        <w:tc>
          <w:tcPr>
            <w:tcW w:w="6074"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4" w:hRule="atLeast"/>
          <w:jc w:val="center"/>
        </w:trPr>
        <w:tc>
          <w:tcPr>
            <w:tcW w:w="2686" w:type="dxa"/>
            <w:tcBorders>
              <w:right w:val="single" w:color="auto" w:sz="4" w:space="0"/>
            </w:tcBorders>
            <w:vAlign w:val="center"/>
          </w:tcPr>
          <w:p>
            <w:pPr>
              <w:jc w:val="center"/>
              <w:rPr>
                <w:rFonts w:ascii="宋体" w:hAnsi="宋体"/>
                <w:color w:val="auto"/>
                <w:sz w:val="24"/>
              </w:rPr>
            </w:pPr>
            <w:r>
              <w:rPr>
                <w:rFonts w:hint="eastAsia" w:ascii="宋体" w:hAnsi="宋体"/>
                <w:color w:val="auto"/>
                <w:sz w:val="24"/>
              </w:rPr>
              <w:t>总报价（元）</w:t>
            </w:r>
          </w:p>
        </w:tc>
        <w:tc>
          <w:tcPr>
            <w:tcW w:w="6074" w:type="dxa"/>
            <w:vAlign w:val="center"/>
          </w:tcPr>
          <w:p>
            <w:pPr>
              <w:jc w:val="center"/>
              <w:rPr>
                <w:rFonts w:ascii="宋体" w:hAnsi="宋体"/>
                <w:color w:val="auto"/>
                <w:sz w:val="24"/>
              </w:rPr>
            </w:pPr>
            <w:r>
              <w:rPr>
                <w:rFonts w:hint="eastAsia" w:ascii="宋体" w:hAnsi="宋体"/>
                <w:color w:val="auto"/>
                <w:sz w:val="24"/>
              </w:rPr>
              <w:t>大写：</w:t>
            </w:r>
          </w:p>
          <w:p>
            <w:pPr>
              <w:jc w:val="center"/>
              <w:rPr>
                <w:rFonts w:ascii="宋体" w:hAnsi="宋体"/>
                <w:color w:val="auto"/>
                <w:sz w:val="24"/>
              </w:rPr>
            </w:pPr>
            <w:r>
              <w:rPr>
                <w:rFonts w:hint="eastAsia" w:ascii="宋体" w:hAnsi="宋体"/>
                <w:color w:val="auto"/>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4" w:hRule="atLeast"/>
          <w:jc w:val="center"/>
        </w:trPr>
        <w:tc>
          <w:tcPr>
            <w:tcW w:w="2686" w:type="dxa"/>
            <w:tcBorders>
              <w:right w:val="single" w:color="auto" w:sz="4" w:space="0"/>
            </w:tcBorders>
            <w:vAlign w:val="center"/>
          </w:tcPr>
          <w:p>
            <w:pPr>
              <w:jc w:val="center"/>
              <w:rPr>
                <w:rFonts w:ascii="宋体" w:hAnsi="宋体"/>
                <w:color w:val="auto"/>
                <w:sz w:val="24"/>
              </w:rPr>
            </w:pPr>
            <w:r>
              <w:rPr>
                <w:rFonts w:hint="eastAsia" w:ascii="宋体" w:hAnsi="宋体"/>
                <w:color w:val="auto"/>
                <w:sz w:val="24"/>
              </w:rPr>
              <w:t>质量承诺</w:t>
            </w:r>
          </w:p>
        </w:tc>
        <w:tc>
          <w:tcPr>
            <w:tcW w:w="6074"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4" w:hRule="atLeast"/>
          <w:jc w:val="center"/>
        </w:trPr>
        <w:tc>
          <w:tcPr>
            <w:tcW w:w="2686" w:type="dxa"/>
            <w:tcBorders>
              <w:right w:val="single" w:color="auto" w:sz="4" w:space="0"/>
            </w:tcBorders>
            <w:vAlign w:val="center"/>
          </w:tcPr>
          <w:p>
            <w:pPr>
              <w:jc w:val="center"/>
              <w:rPr>
                <w:rFonts w:ascii="宋体" w:hAnsi="宋体"/>
                <w:color w:val="auto"/>
                <w:sz w:val="24"/>
              </w:rPr>
            </w:pPr>
            <w:r>
              <w:rPr>
                <w:rFonts w:hint="eastAsia" w:ascii="宋体" w:hAnsi="宋体"/>
                <w:color w:val="auto"/>
                <w:sz w:val="24"/>
              </w:rPr>
              <w:t>服务期限</w:t>
            </w:r>
          </w:p>
        </w:tc>
        <w:tc>
          <w:tcPr>
            <w:tcW w:w="6074"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4" w:hRule="atLeast"/>
          <w:jc w:val="center"/>
        </w:trPr>
        <w:tc>
          <w:tcPr>
            <w:tcW w:w="2686" w:type="dxa"/>
            <w:tcBorders>
              <w:right w:val="single" w:color="auto" w:sz="4" w:space="0"/>
            </w:tcBorders>
            <w:vAlign w:val="center"/>
          </w:tcPr>
          <w:p>
            <w:pPr>
              <w:jc w:val="center"/>
              <w:rPr>
                <w:rFonts w:ascii="宋体" w:hAnsi="宋体"/>
                <w:color w:val="auto"/>
                <w:sz w:val="24"/>
              </w:rPr>
            </w:pPr>
            <w:r>
              <w:rPr>
                <w:rFonts w:hint="eastAsia" w:ascii="宋体" w:hAnsi="宋体"/>
                <w:color w:val="auto"/>
                <w:sz w:val="24"/>
              </w:rPr>
              <w:t>备注</w:t>
            </w:r>
          </w:p>
        </w:tc>
        <w:tc>
          <w:tcPr>
            <w:tcW w:w="6074"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1" w:hRule="atLeast"/>
          <w:jc w:val="center"/>
        </w:trPr>
        <w:tc>
          <w:tcPr>
            <w:tcW w:w="8760" w:type="dxa"/>
            <w:gridSpan w:val="2"/>
            <w:vAlign w:val="center"/>
          </w:tcPr>
          <w:p>
            <w:pPr>
              <w:spacing w:line="600" w:lineRule="auto"/>
              <w:rPr>
                <w:rFonts w:ascii="宋体" w:hAnsi="宋体"/>
                <w:color w:val="auto"/>
                <w:sz w:val="24"/>
              </w:rPr>
            </w:pPr>
            <w:r>
              <w:rPr>
                <w:rFonts w:ascii="宋体" w:hAnsi="宋体"/>
                <w:color w:val="auto"/>
                <w:sz w:val="24"/>
              </w:rPr>
              <w:t>供应商：（盖单位章）</w:t>
            </w:r>
          </w:p>
          <w:p>
            <w:pPr>
              <w:spacing w:line="600" w:lineRule="auto"/>
              <w:rPr>
                <w:rFonts w:ascii="宋体" w:hAnsi="宋体"/>
                <w:color w:val="auto"/>
                <w:sz w:val="24"/>
              </w:rPr>
            </w:pPr>
            <w:r>
              <w:rPr>
                <w:rFonts w:ascii="宋体" w:hAnsi="宋体"/>
                <w:color w:val="auto"/>
                <w:sz w:val="24"/>
              </w:rPr>
              <w:t>法定代表人或</w:t>
            </w:r>
            <w:r>
              <w:rPr>
                <w:rFonts w:hint="eastAsia" w:ascii="宋体" w:hAnsi="宋体"/>
                <w:color w:val="auto"/>
                <w:sz w:val="24"/>
              </w:rPr>
              <w:t>其委托</w:t>
            </w:r>
            <w:r>
              <w:rPr>
                <w:rFonts w:ascii="宋体" w:hAnsi="宋体"/>
                <w:color w:val="auto"/>
                <w:sz w:val="24"/>
              </w:rPr>
              <w:t>代理人：（签名或签章）</w:t>
            </w:r>
          </w:p>
          <w:p>
            <w:pPr>
              <w:rPr>
                <w:rFonts w:ascii="宋体" w:hAnsi="宋体"/>
                <w:color w:val="auto"/>
                <w:sz w:val="24"/>
              </w:rPr>
            </w:pPr>
            <w:r>
              <w:rPr>
                <w:rFonts w:hint="eastAsia" w:ascii="宋体" w:hAnsi="宋体"/>
                <w:color w:val="auto"/>
                <w:sz w:val="24"/>
              </w:rPr>
              <w:t>日期：</w:t>
            </w:r>
            <w:r>
              <w:rPr>
                <w:rFonts w:hint="eastAsia" w:ascii="宋体" w:hAnsi="宋体"/>
                <w:color w:val="auto"/>
                <w:sz w:val="24"/>
                <w:u w:val="single"/>
              </w:rPr>
              <w:t xml:space="preserve">     </w:t>
            </w:r>
            <w:r>
              <w:rPr>
                <w:rFonts w:ascii="宋体" w:hAnsi="宋体"/>
                <w:color w:val="auto"/>
                <w:sz w:val="24"/>
              </w:rPr>
              <w:t>年</w:t>
            </w:r>
            <w:r>
              <w:rPr>
                <w:rFonts w:hint="eastAsia" w:ascii="宋体" w:hAnsi="宋体"/>
                <w:color w:val="auto"/>
                <w:sz w:val="24"/>
                <w:u w:val="single"/>
              </w:rPr>
              <w:t xml:space="preserve">    </w:t>
            </w:r>
            <w:r>
              <w:rPr>
                <w:rFonts w:ascii="宋体" w:hAnsi="宋体"/>
                <w:color w:val="auto"/>
                <w:sz w:val="24"/>
              </w:rPr>
              <w:t>月</w:t>
            </w:r>
            <w:r>
              <w:rPr>
                <w:rFonts w:hint="eastAsia" w:ascii="宋体" w:hAnsi="宋体"/>
                <w:color w:val="auto"/>
                <w:sz w:val="24"/>
                <w:u w:val="single"/>
              </w:rPr>
              <w:t xml:space="preserve">    </w:t>
            </w:r>
            <w:r>
              <w:rPr>
                <w:rFonts w:ascii="宋体" w:hAnsi="宋体"/>
                <w:color w:val="auto"/>
                <w:sz w:val="24"/>
              </w:rPr>
              <w:t>日</w:t>
            </w:r>
          </w:p>
        </w:tc>
      </w:tr>
    </w:tbl>
    <w:p>
      <w:pPr>
        <w:spacing w:line="360" w:lineRule="auto"/>
        <w:rPr>
          <w:rFonts w:ascii="宋体" w:hAnsi="宋体"/>
          <w:b/>
          <w:bCs/>
          <w:color w:val="auto"/>
        </w:rPr>
      </w:pPr>
      <w:r>
        <w:rPr>
          <w:rFonts w:hint="eastAsia" w:ascii="宋体" w:hAnsi="宋体"/>
          <w:b/>
          <w:bCs/>
          <w:color w:val="auto"/>
        </w:rPr>
        <w:t>注：</w:t>
      </w:r>
      <w:r>
        <w:rPr>
          <w:rFonts w:hint="eastAsia" w:ascii="宋体" w:hAnsi="宋体"/>
          <w:b/>
          <w:color w:val="auto"/>
        </w:rPr>
        <w:t>此表应放于响应文件封面后第一页；</w:t>
      </w:r>
    </w:p>
    <w:p>
      <w:pPr>
        <w:pStyle w:val="6"/>
        <w:spacing w:line="360" w:lineRule="auto"/>
        <w:rPr>
          <w:rFonts w:hAnsi="宋体"/>
          <w:color w:val="auto"/>
          <w:sz w:val="21"/>
          <w:szCs w:val="21"/>
        </w:rPr>
      </w:pPr>
    </w:p>
    <w:p>
      <w:pPr>
        <w:rPr>
          <w:rFonts w:ascii="宋体" w:hAnsi="宋体"/>
          <w:color w:val="auto"/>
        </w:rPr>
        <w:sectPr>
          <w:footerReference r:id="rId6" w:type="first"/>
          <w:headerReference r:id="rId3" w:type="default"/>
          <w:footerReference r:id="rId4" w:type="default"/>
          <w:footerReference r:id="rId5" w:type="even"/>
          <w:pgSz w:w="11906" w:h="16838"/>
          <w:pgMar w:top="1440" w:right="1080" w:bottom="1440" w:left="1080" w:header="709" w:footer="510" w:gutter="0"/>
          <w:pgNumType w:start="1"/>
          <w:cols w:space="720" w:num="1"/>
          <w:docGrid w:type="linesAndChars" w:linePitch="312" w:charSpace="0"/>
        </w:sectPr>
      </w:pPr>
    </w:p>
    <w:p>
      <w:pPr>
        <w:pStyle w:val="3"/>
        <w:numPr>
          <w:ilvl w:val="1"/>
          <w:numId w:val="0"/>
        </w:numPr>
        <w:ind w:left="425"/>
        <w:jc w:val="center"/>
        <w:rPr>
          <w:rFonts w:ascii="宋体" w:hAnsi="宋体" w:eastAsia="宋体"/>
          <w:b/>
          <w:bCs/>
          <w:color w:val="auto"/>
        </w:rPr>
      </w:pPr>
      <w:bookmarkStart w:id="15" w:name="_Toc37782660"/>
      <w:bookmarkStart w:id="16" w:name="_Toc337822256"/>
      <w:bookmarkStart w:id="17" w:name="_Toc444606627"/>
      <w:bookmarkStart w:id="18" w:name="_Toc495671860"/>
      <w:r>
        <w:rPr>
          <w:rFonts w:hint="eastAsia" w:ascii="宋体" w:hAnsi="宋体" w:eastAsia="宋体"/>
          <w:b/>
          <w:color w:val="auto"/>
        </w:rPr>
        <w:t>五、实施方案</w:t>
      </w:r>
      <w:bookmarkEnd w:id="15"/>
    </w:p>
    <w:p>
      <w:pPr>
        <w:pStyle w:val="6"/>
        <w:spacing w:line="360" w:lineRule="auto"/>
        <w:ind w:firstLine="420" w:firstLineChars="200"/>
        <w:rPr>
          <w:rFonts w:hAnsi="宋体"/>
          <w:color w:val="auto"/>
          <w:sz w:val="21"/>
          <w:szCs w:val="21"/>
        </w:rPr>
      </w:pPr>
      <w:r>
        <w:rPr>
          <w:rFonts w:hint="eastAsia" w:hAnsi="宋体"/>
          <w:color w:val="auto"/>
          <w:sz w:val="21"/>
          <w:szCs w:val="21"/>
        </w:rPr>
        <w:t>由供应商自行编制拟定，应结合附件2培训项目内容及要求以及评分标准的要求，根据项目实际情况编制针对本项目的实施方案。</w:t>
      </w:r>
    </w:p>
    <w:p>
      <w:pPr>
        <w:spacing w:line="360" w:lineRule="auto"/>
        <w:rPr>
          <w:rFonts w:ascii="宋体" w:hAnsi="宋体"/>
          <w:color w:val="auto"/>
          <w:szCs w:val="21"/>
        </w:rPr>
      </w:pPr>
    </w:p>
    <w:p>
      <w:pPr>
        <w:spacing w:line="360" w:lineRule="auto"/>
        <w:rPr>
          <w:rFonts w:ascii="宋体" w:hAnsi="宋体"/>
          <w:color w:val="auto"/>
          <w:szCs w:val="21"/>
        </w:rPr>
      </w:pPr>
    </w:p>
    <w:p>
      <w:pPr>
        <w:widowControl/>
        <w:jc w:val="center"/>
        <w:rPr>
          <w:rFonts w:ascii="宋体" w:hAnsi="宋体"/>
          <w:b/>
          <w:color w:val="auto"/>
          <w:sz w:val="30"/>
          <w:szCs w:val="30"/>
        </w:rPr>
      </w:pPr>
    </w:p>
    <w:p>
      <w:pPr>
        <w:widowControl/>
        <w:jc w:val="left"/>
        <w:rPr>
          <w:rFonts w:ascii="宋体" w:hAnsi="宋体"/>
          <w:b/>
          <w:color w:val="auto"/>
          <w:sz w:val="30"/>
          <w:szCs w:val="30"/>
        </w:rPr>
      </w:pPr>
      <w:r>
        <w:rPr>
          <w:rFonts w:ascii="宋体" w:hAnsi="宋体"/>
          <w:b/>
          <w:color w:val="auto"/>
          <w:sz w:val="30"/>
          <w:szCs w:val="30"/>
        </w:rPr>
        <w:br w:type="page"/>
      </w:r>
    </w:p>
    <w:p>
      <w:pPr>
        <w:pStyle w:val="3"/>
        <w:numPr>
          <w:ilvl w:val="1"/>
          <w:numId w:val="0"/>
        </w:numPr>
        <w:ind w:left="425"/>
        <w:jc w:val="center"/>
        <w:rPr>
          <w:rFonts w:ascii="宋体" w:hAnsi="宋体" w:eastAsia="宋体"/>
          <w:b/>
          <w:bCs/>
          <w:color w:val="auto"/>
        </w:rPr>
      </w:pPr>
      <w:bookmarkStart w:id="19" w:name="_Toc453168252"/>
      <w:r>
        <w:rPr>
          <w:rFonts w:hint="eastAsia" w:ascii="宋体" w:hAnsi="宋体" w:eastAsia="宋体"/>
          <w:b/>
          <w:color w:val="auto"/>
        </w:rPr>
        <w:t>六、拟派往本项目的人员配备情况表</w:t>
      </w:r>
      <w:bookmarkEnd w:id="19"/>
    </w:p>
    <w:p>
      <w:pPr>
        <w:rPr>
          <w:rFonts w:ascii="宋体" w:hAnsi="宋体"/>
          <w:color w:val="auto"/>
        </w:rPr>
      </w:pPr>
    </w:p>
    <w:p>
      <w:pPr>
        <w:autoSpaceDE w:val="0"/>
        <w:autoSpaceDN w:val="0"/>
        <w:adjustRightInd w:val="0"/>
        <w:spacing w:line="297" w:lineRule="exact"/>
        <w:ind w:right="6"/>
        <w:jc w:val="left"/>
        <w:rPr>
          <w:rFonts w:ascii="宋体" w:hAnsi="宋体" w:cs="宋体"/>
          <w:color w:val="auto"/>
          <w:kern w:val="0"/>
          <w:sz w:val="24"/>
          <w:szCs w:val="21"/>
        </w:rPr>
      </w:pPr>
      <w:r>
        <w:rPr>
          <w:rFonts w:hint="eastAsia" w:ascii="宋体" w:hAnsi="宋体"/>
          <w:color w:val="auto"/>
          <w:sz w:val="24"/>
          <w:szCs w:val="21"/>
        </w:rPr>
        <w:t>项目名称：</w:t>
      </w:r>
    </w:p>
    <w:tbl>
      <w:tblPr>
        <w:tblStyle w:val="13"/>
        <w:tblW w:w="9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806"/>
        <w:gridCol w:w="708"/>
        <w:gridCol w:w="1847"/>
        <w:gridCol w:w="2083"/>
        <w:gridCol w:w="1457"/>
        <w:gridCol w:w="11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263" w:type="dxa"/>
            <w:vAlign w:val="center"/>
          </w:tcPr>
          <w:p>
            <w:pPr>
              <w:spacing w:beforeLines="50" w:line="360" w:lineRule="auto"/>
              <w:jc w:val="center"/>
              <w:rPr>
                <w:rFonts w:ascii="宋体" w:hAnsi="宋体"/>
                <w:color w:val="auto"/>
                <w:sz w:val="24"/>
              </w:rPr>
            </w:pPr>
            <w:r>
              <w:rPr>
                <w:rFonts w:hint="eastAsia" w:ascii="宋体" w:hAnsi="宋体"/>
                <w:color w:val="auto"/>
                <w:sz w:val="24"/>
              </w:rPr>
              <w:t>姓名</w:t>
            </w:r>
          </w:p>
        </w:tc>
        <w:tc>
          <w:tcPr>
            <w:tcW w:w="806" w:type="dxa"/>
            <w:vAlign w:val="center"/>
          </w:tcPr>
          <w:p>
            <w:pPr>
              <w:spacing w:beforeLines="50" w:line="360" w:lineRule="auto"/>
              <w:jc w:val="center"/>
              <w:rPr>
                <w:rFonts w:ascii="宋体" w:hAnsi="宋体"/>
                <w:color w:val="auto"/>
                <w:sz w:val="24"/>
              </w:rPr>
            </w:pPr>
            <w:r>
              <w:rPr>
                <w:rFonts w:hint="eastAsia" w:ascii="宋体" w:hAnsi="宋体"/>
                <w:color w:val="auto"/>
                <w:sz w:val="24"/>
              </w:rPr>
              <w:t>性别</w:t>
            </w:r>
          </w:p>
        </w:tc>
        <w:tc>
          <w:tcPr>
            <w:tcW w:w="708" w:type="dxa"/>
            <w:vAlign w:val="center"/>
          </w:tcPr>
          <w:p>
            <w:pPr>
              <w:spacing w:beforeLines="50" w:line="360" w:lineRule="auto"/>
              <w:jc w:val="center"/>
              <w:rPr>
                <w:rFonts w:ascii="宋体" w:hAnsi="宋体"/>
                <w:color w:val="auto"/>
                <w:sz w:val="24"/>
              </w:rPr>
            </w:pPr>
            <w:r>
              <w:rPr>
                <w:rFonts w:hint="eastAsia" w:ascii="宋体" w:hAnsi="宋体"/>
                <w:color w:val="auto"/>
                <w:sz w:val="24"/>
              </w:rPr>
              <w:t>年龄</w:t>
            </w:r>
          </w:p>
        </w:tc>
        <w:tc>
          <w:tcPr>
            <w:tcW w:w="1847" w:type="dxa"/>
            <w:vAlign w:val="center"/>
          </w:tcPr>
          <w:p>
            <w:pPr>
              <w:spacing w:beforeLines="50" w:line="360" w:lineRule="auto"/>
              <w:jc w:val="center"/>
              <w:rPr>
                <w:rFonts w:ascii="宋体" w:hAnsi="宋体"/>
                <w:color w:val="auto"/>
                <w:sz w:val="24"/>
              </w:rPr>
            </w:pPr>
            <w:r>
              <w:rPr>
                <w:rFonts w:hint="eastAsia" w:ascii="宋体" w:hAnsi="宋体"/>
                <w:color w:val="auto"/>
                <w:sz w:val="24"/>
              </w:rPr>
              <w:t>职称</w:t>
            </w:r>
          </w:p>
        </w:tc>
        <w:tc>
          <w:tcPr>
            <w:tcW w:w="2083" w:type="dxa"/>
            <w:vAlign w:val="center"/>
          </w:tcPr>
          <w:p>
            <w:pPr>
              <w:spacing w:beforeLines="50" w:line="360" w:lineRule="auto"/>
              <w:jc w:val="center"/>
              <w:rPr>
                <w:rFonts w:ascii="宋体" w:hAnsi="宋体"/>
                <w:color w:val="auto"/>
                <w:sz w:val="24"/>
              </w:rPr>
            </w:pPr>
            <w:r>
              <w:rPr>
                <w:rFonts w:hint="eastAsia" w:ascii="宋体" w:hAnsi="宋体"/>
                <w:color w:val="auto"/>
                <w:sz w:val="24"/>
              </w:rPr>
              <w:t>学历及所学专业</w:t>
            </w:r>
          </w:p>
        </w:tc>
        <w:tc>
          <w:tcPr>
            <w:tcW w:w="1457" w:type="dxa"/>
            <w:vAlign w:val="center"/>
          </w:tcPr>
          <w:p>
            <w:pPr>
              <w:spacing w:beforeLines="50" w:line="360" w:lineRule="auto"/>
              <w:jc w:val="center"/>
              <w:rPr>
                <w:rFonts w:ascii="宋体" w:hAnsi="宋体"/>
                <w:color w:val="auto"/>
                <w:sz w:val="24"/>
              </w:rPr>
            </w:pPr>
            <w:r>
              <w:rPr>
                <w:rFonts w:hint="eastAsia" w:ascii="宋体" w:hAnsi="宋体"/>
                <w:color w:val="auto"/>
                <w:sz w:val="24"/>
              </w:rPr>
              <w:t>拟任职务</w:t>
            </w:r>
          </w:p>
        </w:tc>
        <w:tc>
          <w:tcPr>
            <w:tcW w:w="1159" w:type="dxa"/>
            <w:vAlign w:val="center"/>
          </w:tcPr>
          <w:p>
            <w:pPr>
              <w:spacing w:beforeLines="50" w:line="360" w:lineRule="auto"/>
              <w:jc w:val="center"/>
              <w:rPr>
                <w:rFonts w:ascii="宋体" w:hAnsi="宋体"/>
                <w:color w:val="auto"/>
                <w:sz w:val="24"/>
              </w:rPr>
            </w:pPr>
            <w:r>
              <w:rPr>
                <w:rFonts w:hint="eastAsia" w:ascii="宋体" w:hAnsi="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263" w:type="dxa"/>
          </w:tcPr>
          <w:p>
            <w:pPr>
              <w:spacing w:line="360" w:lineRule="auto"/>
              <w:jc w:val="center"/>
              <w:rPr>
                <w:rFonts w:ascii="宋体" w:hAnsi="宋体"/>
                <w:b/>
                <w:color w:val="auto"/>
                <w:sz w:val="24"/>
              </w:rPr>
            </w:pPr>
          </w:p>
        </w:tc>
        <w:tc>
          <w:tcPr>
            <w:tcW w:w="806" w:type="dxa"/>
          </w:tcPr>
          <w:p>
            <w:pPr>
              <w:spacing w:line="360" w:lineRule="auto"/>
              <w:jc w:val="center"/>
              <w:rPr>
                <w:rFonts w:ascii="宋体" w:hAnsi="宋体"/>
                <w:b/>
                <w:color w:val="auto"/>
                <w:sz w:val="24"/>
              </w:rPr>
            </w:pPr>
          </w:p>
        </w:tc>
        <w:tc>
          <w:tcPr>
            <w:tcW w:w="708" w:type="dxa"/>
          </w:tcPr>
          <w:p>
            <w:pPr>
              <w:spacing w:line="360" w:lineRule="auto"/>
              <w:jc w:val="center"/>
              <w:rPr>
                <w:rFonts w:ascii="宋体" w:hAnsi="宋体"/>
                <w:b/>
                <w:color w:val="auto"/>
                <w:sz w:val="24"/>
              </w:rPr>
            </w:pPr>
          </w:p>
        </w:tc>
        <w:tc>
          <w:tcPr>
            <w:tcW w:w="1847" w:type="dxa"/>
          </w:tcPr>
          <w:p>
            <w:pPr>
              <w:spacing w:line="360" w:lineRule="auto"/>
              <w:jc w:val="center"/>
              <w:rPr>
                <w:rFonts w:ascii="宋体" w:hAnsi="宋体"/>
                <w:b/>
                <w:color w:val="auto"/>
                <w:sz w:val="24"/>
              </w:rPr>
            </w:pPr>
          </w:p>
        </w:tc>
        <w:tc>
          <w:tcPr>
            <w:tcW w:w="2083" w:type="dxa"/>
          </w:tcPr>
          <w:p>
            <w:pPr>
              <w:spacing w:line="360" w:lineRule="auto"/>
              <w:jc w:val="center"/>
              <w:rPr>
                <w:rFonts w:ascii="宋体" w:hAnsi="宋体"/>
                <w:b/>
                <w:color w:val="auto"/>
                <w:sz w:val="24"/>
              </w:rPr>
            </w:pPr>
          </w:p>
        </w:tc>
        <w:tc>
          <w:tcPr>
            <w:tcW w:w="1457" w:type="dxa"/>
          </w:tcPr>
          <w:p>
            <w:pPr>
              <w:spacing w:line="360" w:lineRule="auto"/>
              <w:jc w:val="center"/>
              <w:rPr>
                <w:rFonts w:ascii="宋体" w:hAnsi="宋体"/>
                <w:b/>
                <w:color w:val="auto"/>
                <w:sz w:val="24"/>
              </w:rPr>
            </w:pPr>
          </w:p>
        </w:tc>
        <w:tc>
          <w:tcPr>
            <w:tcW w:w="1159" w:type="dxa"/>
          </w:tcPr>
          <w:p>
            <w:pPr>
              <w:spacing w:line="360" w:lineRule="auto"/>
              <w:jc w:val="center"/>
              <w:rPr>
                <w:rFonts w:ascii="宋体" w:hAnsi="宋体"/>
                <w:b/>
                <w:color w:val="auto"/>
                <w:sz w:val="24"/>
              </w:rPr>
            </w:pPr>
          </w:p>
        </w:tc>
      </w:tr>
    </w:tbl>
    <w:p>
      <w:pPr>
        <w:rPr>
          <w:rFonts w:ascii="宋体" w:hAnsi="宋体"/>
          <w:color w:val="auto"/>
          <w:szCs w:val="21"/>
        </w:rPr>
      </w:pPr>
    </w:p>
    <w:p>
      <w:pPr>
        <w:rPr>
          <w:rFonts w:ascii="宋体" w:hAnsi="宋体"/>
          <w:color w:val="auto"/>
          <w:szCs w:val="21"/>
        </w:rPr>
      </w:pPr>
      <w:r>
        <w:rPr>
          <w:rFonts w:hint="eastAsia" w:ascii="宋体" w:hAnsi="宋体"/>
          <w:color w:val="auto"/>
          <w:szCs w:val="21"/>
        </w:rPr>
        <w:t>说明：1.附人员的相关证件、证书及社保证明等复印件；</w:t>
      </w:r>
    </w:p>
    <w:p>
      <w:pPr>
        <w:ind w:firstLine="630" w:firstLineChars="300"/>
        <w:rPr>
          <w:rFonts w:ascii="宋体" w:hAnsi="宋体"/>
          <w:color w:val="auto"/>
          <w:szCs w:val="21"/>
        </w:rPr>
      </w:pPr>
      <w:r>
        <w:rPr>
          <w:rFonts w:hint="eastAsia" w:ascii="宋体" w:hAnsi="宋体"/>
          <w:color w:val="auto"/>
          <w:szCs w:val="21"/>
        </w:rPr>
        <w:t>2.提供</w:t>
      </w:r>
      <w:r>
        <w:rPr>
          <w:rFonts w:hint="eastAsia" w:ascii="宋体" w:hAnsi="宋体" w:cs="宋体"/>
          <w:color w:val="auto"/>
          <w:kern w:val="0"/>
          <w:szCs w:val="21"/>
        </w:rPr>
        <w:t>在单位</w:t>
      </w:r>
      <w:r>
        <w:rPr>
          <w:rFonts w:hint="eastAsia" w:ascii="宋体" w:hAnsi="宋体"/>
          <w:color w:val="auto"/>
          <w:szCs w:val="21"/>
        </w:rPr>
        <w:t>相应的证明材料（如合同、聘书的复印件）。</w:t>
      </w:r>
    </w:p>
    <w:p>
      <w:pPr>
        <w:spacing w:line="360" w:lineRule="auto"/>
        <w:ind w:firstLine="2" w:firstLineChars="1"/>
        <w:rPr>
          <w:rFonts w:ascii="宋体" w:hAnsi="宋体"/>
          <w:color w:val="auto"/>
          <w:szCs w:val="21"/>
        </w:rPr>
      </w:pPr>
    </w:p>
    <w:p>
      <w:pPr>
        <w:spacing w:line="600" w:lineRule="auto"/>
        <w:rPr>
          <w:rFonts w:ascii="宋体" w:hAnsi="宋体"/>
          <w:color w:val="auto"/>
          <w:sz w:val="24"/>
        </w:rPr>
      </w:pPr>
      <w:r>
        <w:rPr>
          <w:rFonts w:ascii="宋体" w:hAnsi="宋体"/>
          <w:color w:val="auto"/>
          <w:sz w:val="24"/>
        </w:rPr>
        <w:t>供应商：（盖单位章）</w:t>
      </w:r>
    </w:p>
    <w:p>
      <w:pPr>
        <w:spacing w:line="600" w:lineRule="auto"/>
        <w:rPr>
          <w:rFonts w:ascii="宋体" w:hAnsi="宋体"/>
          <w:color w:val="auto"/>
          <w:sz w:val="24"/>
        </w:rPr>
      </w:pPr>
      <w:r>
        <w:rPr>
          <w:rFonts w:ascii="宋体" w:hAnsi="宋体"/>
          <w:color w:val="auto"/>
          <w:sz w:val="24"/>
        </w:rPr>
        <w:t>法定代表人或</w:t>
      </w:r>
      <w:r>
        <w:rPr>
          <w:rFonts w:hint="eastAsia" w:ascii="宋体" w:hAnsi="宋体"/>
          <w:color w:val="auto"/>
          <w:sz w:val="24"/>
        </w:rPr>
        <w:t>其委托</w:t>
      </w:r>
      <w:r>
        <w:rPr>
          <w:rFonts w:ascii="宋体" w:hAnsi="宋体"/>
          <w:color w:val="auto"/>
          <w:sz w:val="24"/>
        </w:rPr>
        <w:t>代理人：（签名或签章）</w:t>
      </w:r>
    </w:p>
    <w:p>
      <w:pPr>
        <w:spacing w:line="360" w:lineRule="auto"/>
        <w:rPr>
          <w:rFonts w:ascii="宋体" w:hAnsi="宋体"/>
          <w:color w:val="auto"/>
          <w:szCs w:val="21"/>
        </w:rPr>
      </w:pPr>
      <w:r>
        <w:rPr>
          <w:rFonts w:hint="eastAsia" w:ascii="宋体" w:hAnsi="宋体"/>
          <w:color w:val="auto"/>
          <w:sz w:val="24"/>
        </w:rPr>
        <w:t>日期：</w:t>
      </w:r>
      <w:r>
        <w:rPr>
          <w:rFonts w:hint="eastAsia" w:ascii="宋体" w:hAnsi="宋体"/>
          <w:color w:val="auto"/>
          <w:sz w:val="24"/>
          <w:u w:val="single"/>
        </w:rPr>
        <w:t xml:space="preserve">     </w:t>
      </w:r>
      <w:r>
        <w:rPr>
          <w:rFonts w:ascii="宋体" w:hAnsi="宋体"/>
          <w:color w:val="auto"/>
          <w:sz w:val="24"/>
        </w:rPr>
        <w:t>年</w:t>
      </w:r>
      <w:r>
        <w:rPr>
          <w:rFonts w:hint="eastAsia" w:ascii="宋体" w:hAnsi="宋体"/>
          <w:color w:val="auto"/>
          <w:sz w:val="24"/>
          <w:u w:val="single"/>
        </w:rPr>
        <w:t xml:space="preserve">    </w:t>
      </w:r>
      <w:r>
        <w:rPr>
          <w:rFonts w:ascii="宋体" w:hAnsi="宋体"/>
          <w:color w:val="auto"/>
          <w:sz w:val="24"/>
        </w:rPr>
        <w:t>月</w:t>
      </w:r>
      <w:r>
        <w:rPr>
          <w:rFonts w:hint="eastAsia" w:ascii="宋体" w:hAnsi="宋体"/>
          <w:color w:val="auto"/>
          <w:sz w:val="24"/>
          <w:u w:val="single"/>
        </w:rPr>
        <w:t xml:space="preserve">    </w:t>
      </w:r>
      <w:r>
        <w:rPr>
          <w:rFonts w:ascii="宋体" w:hAnsi="宋体"/>
          <w:color w:val="auto"/>
          <w:sz w:val="24"/>
        </w:rPr>
        <w:t>日</w:t>
      </w:r>
    </w:p>
    <w:p>
      <w:pPr>
        <w:widowControl/>
        <w:jc w:val="left"/>
        <w:rPr>
          <w:rFonts w:ascii="宋体" w:hAnsi="宋体"/>
          <w:b/>
          <w:color w:val="auto"/>
          <w:sz w:val="30"/>
          <w:szCs w:val="30"/>
        </w:rPr>
      </w:pPr>
      <w:r>
        <w:rPr>
          <w:rFonts w:ascii="宋体" w:hAnsi="宋体"/>
          <w:b/>
          <w:color w:val="auto"/>
          <w:sz w:val="30"/>
          <w:szCs w:val="30"/>
        </w:rPr>
        <w:br w:type="page"/>
      </w:r>
    </w:p>
    <w:bookmarkEnd w:id="16"/>
    <w:bookmarkEnd w:id="17"/>
    <w:bookmarkEnd w:id="18"/>
    <w:p>
      <w:pPr>
        <w:pStyle w:val="3"/>
        <w:numPr>
          <w:ilvl w:val="1"/>
          <w:numId w:val="0"/>
        </w:numPr>
        <w:ind w:left="425"/>
        <w:jc w:val="center"/>
        <w:rPr>
          <w:rFonts w:ascii="宋体" w:hAnsi="宋体" w:eastAsia="宋体"/>
          <w:b/>
          <w:bCs/>
          <w:color w:val="auto"/>
        </w:rPr>
      </w:pPr>
      <w:bookmarkStart w:id="20" w:name="_Toc495671863"/>
      <w:bookmarkStart w:id="21" w:name="_Toc37782661"/>
      <w:bookmarkStart w:id="22" w:name="_Toc444606634"/>
      <w:r>
        <w:rPr>
          <w:rFonts w:hint="eastAsia" w:ascii="宋体" w:hAnsi="宋体" w:eastAsia="宋体"/>
          <w:b/>
          <w:color w:val="auto"/>
        </w:rPr>
        <w:t>七、服务质量保证措施</w:t>
      </w:r>
    </w:p>
    <w:p>
      <w:pPr>
        <w:rPr>
          <w:rFonts w:ascii="宋体" w:hAnsi="宋体"/>
          <w:color w:val="auto"/>
        </w:rPr>
      </w:pPr>
    </w:p>
    <w:p>
      <w:pPr>
        <w:jc w:val="center"/>
        <w:rPr>
          <w:rFonts w:ascii="宋体" w:hAnsi="宋体"/>
          <w:color w:val="auto"/>
          <w:szCs w:val="21"/>
        </w:rPr>
      </w:pPr>
      <w:r>
        <w:rPr>
          <w:rFonts w:hint="eastAsia" w:ascii="宋体" w:hAnsi="宋体"/>
          <w:color w:val="auto"/>
          <w:szCs w:val="21"/>
        </w:rPr>
        <w:t>（由供应商自行编制拟定）</w:t>
      </w:r>
    </w:p>
    <w:p>
      <w:pPr>
        <w:rPr>
          <w:rFonts w:ascii="宋体" w:hAnsi="宋体"/>
          <w:color w:val="auto"/>
        </w:rPr>
      </w:pPr>
    </w:p>
    <w:p>
      <w:pPr>
        <w:rPr>
          <w:rFonts w:ascii="宋体" w:hAnsi="宋体"/>
          <w:color w:val="auto"/>
        </w:rPr>
      </w:pPr>
    </w:p>
    <w:p>
      <w:pPr>
        <w:rPr>
          <w:rFonts w:ascii="宋体" w:hAnsi="宋体"/>
          <w:color w:val="auto"/>
        </w:rPr>
      </w:pPr>
    </w:p>
    <w:p>
      <w:pPr>
        <w:jc w:val="left"/>
        <w:rPr>
          <w:rFonts w:ascii="宋体" w:hAnsi="宋体"/>
          <w:b/>
          <w:color w:val="auto"/>
          <w:sz w:val="24"/>
        </w:rPr>
      </w:pPr>
    </w:p>
    <w:p>
      <w:pPr>
        <w:rPr>
          <w:rFonts w:ascii="宋体" w:hAnsi="宋体"/>
          <w:color w:val="auto"/>
        </w:rPr>
      </w:pPr>
    </w:p>
    <w:p>
      <w:pPr>
        <w:widowControl/>
        <w:jc w:val="left"/>
        <w:rPr>
          <w:rFonts w:ascii="宋体" w:hAnsi="宋体"/>
          <w:b/>
          <w:color w:val="auto"/>
          <w:sz w:val="32"/>
          <w:szCs w:val="32"/>
        </w:rPr>
      </w:pPr>
      <w:r>
        <w:rPr>
          <w:rFonts w:ascii="宋体" w:hAnsi="宋体"/>
          <w:bCs/>
          <w:color w:val="auto"/>
          <w:sz w:val="32"/>
        </w:rPr>
        <w:br w:type="page"/>
      </w:r>
    </w:p>
    <w:bookmarkEnd w:id="20"/>
    <w:bookmarkEnd w:id="21"/>
    <w:bookmarkEnd w:id="22"/>
    <w:p>
      <w:pPr>
        <w:pStyle w:val="3"/>
        <w:numPr>
          <w:ilvl w:val="1"/>
          <w:numId w:val="0"/>
        </w:numPr>
        <w:ind w:left="425"/>
        <w:jc w:val="center"/>
        <w:rPr>
          <w:rFonts w:ascii="宋体" w:hAnsi="宋体" w:eastAsia="宋体"/>
          <w:b/>
          <w:bCs/>
          <w:color w:val="auto"/>
        </w:rPr>
      </w:pPr>
      <w:bookmarkStart w:id="23" w:name="_Toc282549829"/>
      <w:bookmarkStart w:id="24" w:name="_Toc507688790"/>
      <w:bookmarkStart w:id="25" w:name="_Toc287988786"/>
      <w:bookmarkStart w:id="26" w:name="_Toc268254570"/>
      <w:bookmarkStart w:id="27" w:name="_Toc287988954"/>
      <w:bookmarkStart w:id="28" w:name="_Toc342466762"/>
      <w:bookmarkStart w:id="29" w:name="_Toc282376917"/>
      <w:bookmarkStart w:id="30" w:name="_Toc34318163"/>
      <w:r>
        <w:rPr>
          <w:rFonts w:hint="eastAsia" w:ascii="宋体" w:hAnsi="宋体" w:eastAsia="宋体"/>
          <w:b/>
          <w:color w:val="auto"/>
        </w:rPr>
        <w:t>八、供应商基本情况表</w:t>
      </w:r>
      <w:bookmarkEnd w:id="23"/>
      <w:bookmarkEnd w:id="24"/>
      <w:bookmarkEnd w:id="25"/>
      <w:bookmarkEnd w:id="26"/>
      <w:bookmarkEnd w:id="27"/>
      <w:bookmarkEnd w:id="28"/>
      <w:bookmarkEnd w:id="29"/>
      <w:bookmarkEnd w:id="30"/>
    </w:p>
    <w:tbl>
      <w:tblPr>
        <w:tblStyle w:val="13"/>
        <w:tblW w:w="92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8"/>
        <w:gridCol w:w="3856"/>
        <w:gridCol w:w="47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1</w:t>
            </w:r>
          </w:p>
        </w:tc>
        <w:tc>
          <w:tcPr>
            <w:tcW w:w="8591" w:type="dxa"/>
            <w:gridSpan w:val="2"/>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企业名称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2</w:t>
            </w:r>
          </w:p>
        </w:tc>
        <w:tc>
          <w:tcPr>
            <w:tcW w:w="8591" w:type="dxa"/>
            <w:gridSpan w:val="2"/>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总部地址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3</w:t>
            </w:r>
          </w:p>
        </w:tc>
        <w:tc>
          <w:tcPr>
            <w:tcW w:w="8591" w:type="dxa"/>
            <w:gridSpan w:val="2"/>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当地代表处地址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4</w:t>
            </w:r>
          </w:p>
        </w:tc>
        <w:tc>
          <w:tcPr>
            <w:tcW w:w="3856" w:type="dxa"/>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电话</w:t>
            </w:r>
          </w:p>
        </w:tc>
        <w:tc>
          <w:tcPr>
            <w:tcW w:w="4735" w:type="dxa"/>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联系人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5</w:t>
            </w:r>
          </w:p>
        </w:tc>
        <w:tc>
          <w:tcPr>
            <w:tcW w:w="3856" w:type="dxa"/>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传真</w:t>
            </w:r>
          </w:p>
        </w:tc>
        <w:tc>
          <w:tcPr>
            <w:tcW w:w="4735" w:type="dxa"/>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电子邮箱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6</w:t>
            </w:r>
          </w:p>
        </w:tc>
        <w:tc>
          <w:tcPr>
            <w:tcW w:w="3856" w:type="dxa"/>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注册地</w:t>
            </w:r>
          </w:p>
        </w:tc>
        <w:tc>
          <w:tcPr>
            <w:tcW w:w="4735" w:type="dxa"/>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 xml:space="preserve">注册年份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7</w:t>
            </w:r>
          </w:p>
        </w:tc>
        <w:tc>
          <w:tcPr>
            <w:tcW w:w="8591" w:type="dxa"/>
            <w:gridSpan w:val="2"/>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公司资质                  （请附有关证书的复印件）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223"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8</w:t>
            </w:r>
          </w:p>
        </w:tc>
        <w:tc>
          <w:tcPr>
            <w:tcW w:w="8591" w:type="dxa"/>
            <w:gridSpan w:val="2"/>
            <w:tcBorders>
              <w:top w:val="single" w:color="auto" w:sz="6" w:space="0"/>
              <w:left w:val="single" w:color="auto" w:sz="6" w:space="0"/>
              <w:bottom w:val="single" w:color="auto" w:sz="6" w:space="0"/>
              <w:right w:val="single" w:color="auto" w:sz="6" w:space="0"/>
            </w:tcBorders>
            <w:vAlign w:val="center"/>
          </w:tcPr>
          <w:p>
            <w:pPr>
              <w:spacing w:line="360" w:lineRule="auto"/>
              <w:ind w:firstLine="100"/>
              <w:rPr>
                <w:rFonts w:ascii="宋体" w:hAnsi="宋体" w:cs="仿宋"/>
                <w:color w:val="auto"/>
                <w:sz w:val="24"/>
              </w:rPr>
            </w:pPr>
            <w:r>
              <w:rPr>
                <w:rFonts w:hint="eastAsia" w:ascii="宋体" w:hAnsi="宋体" w:cs="仿宋"/>
                <w:color w:val="auto"/>
                <w:sz w:val="24"/>
              </w:rPr>
              <w:t>主营范围</w:t>
            </w:r>
          </w:p>
          <w:p>
            <w:pPr>
              <w:spacing w:line="360" w:lineRule="auto"/>
              <w:ind w:firstLine="100"/>
              <w:rPr>
                <w:rFonts w:ascii="宋体" w:hAnsi="宋体" w:cs="仿宋"/>
                <w:color w:val="auto"/>
                <w:sz w:val="24"/>
                <w:u w:val="single"/>
              </w:rPr>
            </w:pPr>
            <w:r>
              <w:rPr>
                <w:rFonts w:hint="eastAsia" w:ascii="宋体" w:hAnsi="宋体" w:cs="仿宋"/>
                <w:color w:val="auto"/>
                <w:sz w:val="24"/>
              </w:rPr>
              <w:t>1、</w:t>
            </w:r>
          </w:p>
          <w:p>
            <w:pPr>
              <w:spacing w:line="360" w:lineRule="auto"/>
              <w:ind w:firstLine="100"/>
              <w:rPr>
                <w:rFonts w:ascii="宋体" w:hAnsi="宋体" w:cs="仿宋"/>
                <w:color w:val="auto"/>
                <w:sz w:val="24"/>
              </w:rPr>
            </w:pPr>
            <w:r>
              <w:rPr>
                <w:rFonts w:hint="eastAsia" w:ascii="宋体" w:hAnsi="宋体" w:cs="仿宋"/>
                <w:color w:val="auto"/>
                <w:sz w:val="24"/>
              </w:rPr>
              <w:t>2、</w:t>
            </w:r>
          </w:p>
          <w:p>
            <w:pPr>
              <w:spacing w:line="360" w:lineRule="auto"/>
              <w:ind w:firstLine="100"/>
              <w:rPr>
                <w:rFonts w:ascii="宋体" w:hAnsi="宋体" w:cs="仿宋"/>
                <w:color w:val="auto"/>
                <w:sz w:val="24"/>
              </w:rPr>
            </w:pPr>
            <w:r>
              <w:rPr>
                <w:rFonts w:hint="eastAsia" w:ascii="宋体" w:hAnsi="宋体" w:cs="仿宋"/>
                <w:color w:val="auto"/>
                <w:sz w:val="24"/>
              </w:rPr>
              <w:t>3、</w:t>
            </w:r>
          </w:p>
          <w:p>
            <w:pPr>
              <w:spacing w:line="360" w:lineRule="auto"/>
              <w:ind w:firstLine="100"/>
              <w:rPr>
                <w:rFonts w:ascii="宋体" w:hAnsi="宋体" w:cs="仿宋"/>
                <w:color w:val="auto"/>
                <w:sz w:val="24"/>
              </w:rPr>
            </w:pPr>
            <w:r>
              <w:rPr>
                <w:rFonts w:hint="eastAsia" w:ascii="宋体" w:hAnsi="宋体" w:cs="仿宋"/>
                <w:color w:val="auto"/>
                <w:sz w:val="24"/>
              </w:rPr>
              <w:t>4、</w:t>
            </w:r>
          </w:p>
          <w:p>
            <w:pPr>
              <w:spacing w:line="360" w:lineRule="auto"/>
              <w:ind w:firstLine="100"/>
              <w:rPr>
                <w:rFonts w:ascii="宋体" w:hAnsi="宋体" w:cs="仿宋"/>
                <w:color w:val="auto"/>
                <w:sz w:val="24"/>
              </w:rPr>
            </w:pPr>
            <w:r>
              <w:rPr>
                <w:rFonts w:hint="eastAsia" w:ascii="宋体" w:hAnsi="宋体" w:cs="仿宋"/>
                <w:color w:val="auto"/>
                <w:sz w:val="24"/>
              </w:rPr>
              <w:t>…</w:t>
            </w:r>
          </w:p>
          <w:p>
            <w:pPr>
              <w:spacing w:line="360" w:lineRule="auto"/>
              <w:ind w:firstLine="100"/>
              <w:rPr>
                <w:rFonts w:ascii="宋体" w:hAnsi="宋体" w:cs="仿宋"/>
                <w:color w:val="auto"/>
                <w:sz w:val="24"/>
              </w:rPr>
            </w:pPr>
            <w:r>
              <w:rPr>
                <w:rFonts w:hint="eastAsia" w:ascii="宋体" w:hAnsi="宋体" w:cs="仿宋"/>
                <w:color w:val="auto"/>
                <w:sz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48" w:hRule="atLeast"/>
          <w:jc w:val="center"/>
        </w:trPr>
        <w:tc>
          <w:tcPr>
            <w:tcW w:w="628"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cs="仿宋"/>
                <w:color w:val="auto"/>
                <w:sz w:val="24"/>
              </w:rPr>
            </w:pPr>
            <w:r>
              <w:rPr>
                <w:rFonts w:hint="eastAsia" w:ascii="宋体" w:hAnsi="宋体" w:cs="仿宋"/>
                <w:color w:val="auto"/>
                <w:sz w:val="24"/>
              </w:rPr>
              <w:t>9</w:t>
            </w:r>
          </w:p>
        </w:tc>
        <w:tc>
          <w:tcPr>
            <w:tcW w:w="8591" w:type="dxa"/>
            <w:gridSpan w:val="2"/>
            <w:tcBorders>
              <w:top w:val="single" w:color="auto" w:sz="6" w:space="0"/>
              <w:left w:val="single" w:color="auto" w:sz="6" w:space="0"/>
              <w:bottom w:val="single" w:color="auto" w:sz="6" w:space="0"/>
              <w:right w:val="single" w:color="auto" w:sz="6" w:space="0"/>
            </w:tcBorders>
            <w:vAlign w:val="center"/>
          </w:tcPr>
          <w:p>
            <w:pPr>
              <w:ind w:firstLine="100"/>
              <w:rPr>
                <w:rFonts w:ascii="宋体" w:hAnsi="宋体" w:cs="仿宋"/>
                <w:color w:val="auto"/>
                <w:sz w:val="24"/>
              </w:rPr>
            </w:pPr>
            <w:r>
              <w:rPr>
                <w:rFonts w:hint="eastAsia" w:ascii="宋体" w:hAnsi="宋体" w:cs="仿宋"/>
                <w:color w:val="auto"/>
                <w:sz w:val="24"/>
              </w:rPr>
              <w:t>其他需要说明的情况</w:t>
            </w:r>
          </w:p>
        </w:tc>
      </w:tr>
    </w:tbl>
    <w:p>
      <w:pPr>
        <w:spacing w:line="360" w:lineRule="auto"/>
        <w:rPr>
          <w:rFonts w:ascii="宋体" w:hAnsi="宋体"/>
          <w:color w:val="auto"/>
          <w:sz w:val="24"/>
        </w:rPr>
      </w:pPr>
    </w:p>
    <w:p>
      <w:pPr>
        <w:widowControl/>
        <w:jc w:val="left"/>
        <w:rPr>
          <w:rFonts w:ascii="宋体" w:hAnsi="宋体"/>
          <w:color w:val="auto"/>
          <w:sz w:val="24"/>
        </w:rPr>
      </w:pPr>
      <w:r>
        <w:rPr>
          <w:rFonts w:ascii="宋体" w:hAnsi="宋体"/>
          <w:color w:val="auto"/>
          <w:sz w:val="24"/>
        </w:rPr>
        <w:br w:type="page"/>
      </w:r>
    </w:p>
    <w:p>
      <w:pPr>
        <w:pStyle w:val="3"/>
        <w:numPr>
          <w:ilvl w:val="1"/>
          <w:numId w:val="0"/>
        </w:numPr>
        <w:ind w:left="425"/>
        <w:jc w:val="center"/>
        <w:rPr>
          <w:rFonts w:ascii="宋体" w:hAnsi="宋体" w:eastAsia="宋体"/>
          <w:b/>
          <w:bCs/>
          <w:color w:val="auto"/>
        </w:rPr>
      </w:pPr>
      <w:bookmarkStart w:id="31" w:name="_Toc495671864"/>
      <w:bookmarkStart w:id="32" w:name="_Toc37782662"/>
      <w:r>
        <w:rPr>
          <w:rFonts w:hint="eastAsia" w:ascii="宋体" w:hAnsi="宋体" w:eastAsia="宋体"/>
          <w:b/>
          <w:color w:val="auto"/>
        </w:rPr>
        <w:t>九、资格证明文件</w:t>
      </w:r>
      <w:bookmarkEnd w:id="31"/>
      <w:bookmarkEnd w:id="32"/>
    </w:p>
    <w:p>
      <w:pPr>
        <w:spacing w:line="480" w:lineRule="auto"/>
        <w:rPr>
          <w:rFonts w:ascii="宋体" w:hAnsi="宋体"/>
          <w:b/>
          <w:color w:val="auto"/>
          <w:sz w:val="24"/>
        </w:rPr>
      </w:pPr>
      <w:r>
        <w:rPr>
          <w:rFonts w:hint="eastAsia" w:ascii="宋体" w:hAnsi="宋体"/>
          <w:b/>
          <w:color w:val="auto"/>
          <w:sz w:val="24"/>
        </w:rPr>
        <w:t>1.“三证合一”的供应商营业执照</w:t>
      </w:r>
      <w:r>
        <w:rPr>
          <w:rFonts w:ascii="宋体" w:hAnsi="宋体"/>
          <w:b/>
          <w:color w:val="auto"/>
          <w:sz w:val="24"/>
        </w:rPr>
        <w:t>（</w:t>
      </w:r>
      <w:r>
        <w:rPr>
          <w:rFonts w:hint="eastAsia" w:ascii="宋体" w:hAnsi="宋体"/>
          <w:b/>
          <w:color w:val="auto"/>
          <w:sz w:val="24"/>
        </w:rPr>
        <w:t>扫描件</w:t>
      </w:r>
      <w:r>
        <w:rPr>
          <w:rFonts w:ascii="宋体" w:hAnsi="宋体"/>
          <w:b/>
          <w:color w:val="auto"/>
          <w:sz w:val="24"/>
        </w:rPr>
        <w:t>）</w:t>
      </w:r>
    </w:p>
    <w:p>
      <w:pPr>
        <w:spacing w:line="480" w:lineRule="auto"/>
        <w:rPr>
          <w:rFonts w:ascii="宋体" w:hAnsi="宋体"/>
          <w:b/>
          <w:color w:val="auto"/>
          <w:sz w:val="24"/>
        </w:rPr>
      </w:pPr>
      <w:r>
        <w:rPr>
          <w:rFonts w:hint="eastAsia" w:ascii="宋体" w:hAnsi="宋体"/>
          <w:b/>
          <w:color w:val="auto"/>
          <w:sz w:val="24"/>
        </w:rPr>
        <w:t>2.供应商缴纳税收证明材料</w:t>
      </w:r>
    </w:p>
    <w:p>
      <w:pPr>
        <w:spacing w:line="480" w:lineRule="auto"/>
        <w:rPr>
          <w:rFonts w:ascii="宋体" w:hAnsi="宋体"/>
          <w:b/>
          <w:color w:val="auto"/>
          <w:sz w:val="24"/>
        </w:rPr>
      </w:pPr>
      <w:bookmarkStart w:id="33" w:name="_Toc421194393"/>
      <w:bookmarkStart w:id="34" w:name="_Toc446494202"/>
      <w:r>
        <w:rPr>
          <w:rFonts w:hint="eastAsia" w:ascii="宋体" w:hAnsi="宋体"/>
          <w:b/>
          <w:color w:val="auto"/>
          <w:sz w:val="24"/>
        </w:rPr>
        <w:t>3.供应商缴纳社保证明材料</w:t>
      </w:r>
      <w:bookmarkEnd w:id="33"/>
      <w:bookmarkEnd w:id="34"/>
    </w:p>
    <w:p>
      <w:pPr>
        <w:spacing w:line="480" w:lineRule="auto"/>
        <w:rPr>
          <w:rFonts w:ascii="宋体" w:hAnsi="宋体"/>
          <w:b/>
          <w:color w:val="auto"/>
          <w:sz w:val="24"/>
        </w:rPr>
      </w:pPr>
      <w:r>
        <w:rPr>
          <w:rFonts w:hint="eastAsia" w:ascii="宋体" w:hAnsi="宋体"/>
          <w:b/>
          <w:color w:val="auto"/>
          <w:sz w:val="24"/>
        </w:rPr>
        <w:t>4.供应商（2017~2019年度）任意一年经第三方审计的财务审计报告复印件）（新成立的机构提供自成立至今的经第三方审计的财务审计报告和经审计的财务报表）</w:t>
      </w:r>
    </w:p>
    <w:p>
      <w:pPr>
        <w:spacing w:line="480" w:lineRule="auto"/>
        <w:rPr>
          <w:rFonts w:ascii="宋体" w:hAnsi="宋体"/>
          <w:b/>
          <w:color w:val="auto"/>
          <w:sz w:val="24"/>
        </w:rPr>
      </w:pPr>
      <w:r>
        <w:rPr>
          <w:rFonts w:hint="eastAsia" w:ascii="宋体" w:hAnsi="宋体"/>
          <w:b/>
          <w:color w:val="auto"/>
          <w:sz w:val="24"/>
        </w:rPr>
        <w:t>5.供应商具备履行合同所必需的设备和专业技术能力承诺函原件。</w:t>
      </w:r>
    </w:p>
    <w:p>
      <w:pPr>
        <w:spacing w:line="480" w:lineRule="auto"/>
        <w:jc w:val="center"/>
        <w:rPr>
          <w:rFonts w:ascii="宋体" w:hAnsi="宋体"/>
          <w:color w:val="auto"/>
          <w:sz w:val="24"/>
        </w:rPr>
      </w:pPr>
      <w:r>
        <w:rPr>
          <w:rFonts w:hint="eastAsia" w:ascii="宋体" w:hAnsi="宋体"/>
          <w:color w:val="auto"/>
          <w:sz w:val="24"/>
        </w:rPr>
        <w:t>（格式自拟）</w:t>
      </w:r>
    </w:p>
    <w:p>
      <w:pPr>
        <w:spacing w:line="480" w:lineRule="auto"/>
        <w:rPr>
          <w:rFonts w:ascii="宋体" w:hAnsi="宋体"/>
          <w:b/>
          <w:color w:val="auto"/>
          <w:sz w:val="24"/>
        </w:rPr>
      </w:pPr>
      <w:r>
        <w:rPr>
          <w:rFonts w:hint="eastAsia" w:ascii="宋体" w:hAnsi="宋体"/>
          <w:b/>
          <w:color w:val="auto"/>
          <w:sz w:val="24"/>
        </w:rPr>
        <w:t>6.本项目所要求的其他资格证明材料、资质证书（扫描件加盖公章）</w:t>
      </w:r>
    </w:p>
    <w:p>
      <w:pPr>
        <w:rPr>
          <w:rFonts w:ascii="宋体" w:hAnsi="宋体"/>
          <w:color w:val="auto"/>
        </w:rPr>
      </w:pPr>
      <w:r>
        <w:rPr>
          <w:rFonts w:ascii="宋体" w:hAnsi="宋体"/>
          <w:color w:val="auto"/>
        </w:rPr>
        <w:br w:type="page"/>
      </w:r>
    </w:p>
    <w:p>
      <w:pPr>
        <w:pStyle w:val="3"/>
        <w:numPr>
          <w:ilvl w:val="1"/>
          <w:numId w:val="0"/>
        </w:numPr>
        <w:ind w:left="425"/>
        <w:jc w:val="center"/>
        <w:rPr>
          <w:rFonts w:ascii="宋体" w:hAnsi="宋体" w:eastAsia="宋体"/>
          <w:b/>
          <w:bCs/>
          <w:color w:val="auto"/>
        </w:rPr>
      </w:pPr>
      <w:bookmarkStart w:id="35" w:name="_Toc225748548"/>
      <w:bookmarkStart w:id="36" w:name="_Toc271209706"/>
      <w:bookmarkStart w:id="37" w:name="_Toc170716926"/>
      <w:bookmarkStart w:id="38" w:name="_Toc174170219"/>
      <w:bookmarkStart w:id="39" w:name="_Toc411758700"/>
      <w:r>
        <w:rPr>
          <w:rFonts w:hint="eastAsia" w:ascii="宋体" w:hAnsi="宋体" w:eastAsia="宋体"/>
          <w:b/>
          <w:color w:val="auto"/>
        </w:rPr>
        <w:t>十、2015至今承担类似项目业绩情况</w:t>
      </w:r>
      <w:bookmarkEnd w:id="35"/>
      <w:bookmarkEnd w:id="36"/>
      <w:bookmarkEnd w:id="37"/>
      <w:bookmarkEnd w:id="38"/>
      <w:bookmarkEnd w:id="39"/>
      <w:r>
        <w:rPr>
          <w:rFonts w:hint="eastAsia" w:ascii="宋体" w:hAnsi="宋体" w:eastAsia="宋体"/>
          <w:b/>
          <w:color w:val="auto"/>
        </w:rPr>
        <w:t>表</w:t>
      </w:r>
    </w:p>
    <w:p>
      <w:pPr>
        <w:rPr>
          <w:rFonts w:ascii="宋体" w:hAnsi="宋体"/>
          <w:color w:val="auto"/>
          <w:sz w:val="24"/>
        </w:rPr>
      </w:pPr>
    </w:p>
    <w:tbl>
      <w:tblPr>
        <w:tblStyle w:val="13"/>
        <w:tblW w:w="8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7"/>
        <w:gridCol w:w="1984"/>
        <w:gridCol w:w="2410"/>
        <w:gridCol w:w="1418"/>
        <w:gridCol w:w="1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7" w:type="dxa"/>
            <w:tcBorders>
              <w:top w:val="single" w:color="auto" w:sz="4" w:space="0"/>
              <w:left w:val="single" w:color="auto" w:sz="4" w:space="0"/>
              <w:bottom w:val="single" w:color="auto" w:sz="4" w:space="0"/>
              <w:right w:val="single" w:color="auto" w:sz="4" w:space="0"/>
            </w:tcBorders>
            <w:vAlign w:val="center"/>
          </w:tcPr>
          <w:p>
            <w:pPr>
              <w:pStyle w:val="6"/>
              <w:spacing w:line="360" w:lineRule="auto"/>
              <w:jc w:val="center"/>
              <w:rPr>
                <w:rFonts w:hAnsi="宋体"/>
                <w:color w:val="auto"/>
                <w:sz w:val="24"/>
              </w:rPr>
            </w:pPr>
            <w:r>
              <w:rPr>
                <w:rFonts w:hint="eastAsia" w:hAnsi="宋体"/>
                <w:color w:val="auto"/>
                <w:sz w:val="24"/>
              </w:rPr>
              <w:t>业主名称</w:t>
            </w:r>
          </w:p>
        </w:tc>
        <w:tc>
          <w:tcPr>
            <w:tcW w:w="1984" w:type="dxa"/>
            <w:tcBorders>
              <w:top w:val="single" w:color="auto" w:sz="4" w:space="0"/>
              <w:left w:val="single" w:color="auto" w:sz="4" w:space="0"/>
              <w:bottom w:val="single" w:color="auto" w:sz="4" w:space="0"/>
              <w:right w:val="single" w:color="auto" w:sz="4" w:space="0"/>
            </w:tcBorders>
            <w:vAlign w:val="center"/>
          </w:tcPr>
          <w:p>
            <w:pPr>
              <w:pStyle w:val="6"/>
              <w:spacing w:line="360" w:lineRule="auto"/>
              <w:jc w:val="center"/>
              <w:rPr>
                <w:rFonts w:hAnsi="宋体"/>
                <w:color w:val="auto"/>
                <w:sz w:val="24"/>
              </w:rPr>
            </w:pPr>
            <w:r>
              <w:rPr>
                <w:rFonts w:hint="eastAsia" w:hAnsi="宋体"/>
                <w:color w:val="auto"/>
                <w:sz w:val="24"/>
              </w:rPr>
              <w:t>项目名称及规模</w:t>
            </w:r>
          </w:p>
        </w:tc>
        <w:tc>
          <w:tcPr>
            <w:tcW w:w="2410" w:type="dxa"/>
            <w:tcBorders>
              <w:top w:val="single" w:color="auto" w:sz="4" w:space="0"/>
              <w:left w:val="single" w:color="auto" w:sz="4" w:space="0"/>
              <w:bottom w:val="single" w:color="auto" w:sz="4" w:space="0"/>
              <w:right w:val="single" w:color="auto" w:sz="4" w:space="0"/>
            </w:tcBorders>
            <w:vAlign w:val="center"/>
          </w:tcPr>
          <w:p>
            <w:pPr>
              <w:pStyle w:val="6"/>
              <w:spacing w:line="360" w:lineRule="auto"/>
              <w:rPr>
                <w:rFonts w:hAnsi="宋体"/>
                <w:color w:val="auto"/>
                <w:sz w:val="24"/>
              </w:rPr>
            </w:pPr>
            <w:r>
              <w:rPr>
                <w:rFonts w:hint="eastAsia" w:hAnsi="宋体"/>
                <w:color w:val="auto"/>
                <w:sz w:val="24"/>
              </w:rPr>
              <w:t>项目开始及结束时间</w:t>
            </w:r>
          </w:p>
        </w:tc>
        <w:tc>
          <w:tcPr>
            <w:tcW w:w="1418" w:type="dxa"/>
            <w:tcBorders>
              <w:top w:val="single" w:color="auto" w:sz="4" w:space="0"/>
              <w:left w:val="single" w:color="auto" w:sz="4" w:space="0"/>
              <w:bottom w:val="single" w:color="auto" w:sz="4" w:space="0"/>
              <w:right w:val="single" w:color="auto" w:sz="4" w:space="0"/>
            </w:tcBorders>
            <w:vAlign w:val="center"/>
          </w:tcPr>
          <w:p>
            <w:pPr>
              <w:pStyle w:val="6"/>
              <w:spacing w:line="360" w:lineRule="auto"/>
              <w:jc w:val="center"/>
              <w:rPr>
                <w:rFonts w:hAnsi="宋体"/>
                <w:color w:val="auto"/>
                <w:sz w:val="24"/>
              </w:rPr>
            </w:pPr>
            <w:r>
              <w:rPr>
                <w:rFonts w:hint="eastAsia" w:hAnsi="宋体"/>
                <w:color w:val="auto"/>
                <w:sz w:val="24"/>
              </w:rPr>
              <w:t>项目金额（万元）</w:t>
            </w:r>
          </w:p>
        </w:tc>
        <w:tc>
          <w:tcPr>
            <w:tcW w:w="1115" w:type="dxa"/>
            <w:tcBorders>
              <w:top w:val="single" w:color="auto" w:sz="4" w:space="0"/>
              <w:left w:val="single" w:color="auto" w:sz="4" w:space="0"/>
              <w:bottom w:val="single" w:color="auto" w:sz="4" w:space="0"/>
              <w:right w:val="single" w:color="auto" w:sz="4" w:space="0"/>
            </w:tcBorders>
            <w:vAlign w:val="center"/>
          </w:tcPr>
          <w:p>
            <w:pPr>
              <w:pStyle w:val="6"/>
              <w:spacing w:line="360" w:lineRule="auto"/>
              <w:jc w:val="center"/>
              <w:rPr>
                <w:rFonts w:hAnsi="宋体"/>
                <w:color w:val="auto"/>
                <w:sz w:val="24"/>
              </w:rPr>
            </w:pPr>
            <w:r>
              <w:rPr>
                <w:rFonts w:hint="eastAsia" w:hAnsi="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7"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984"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2410"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115"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7"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984"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2410"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115"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7"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984"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2410"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115"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7"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984"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2410"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115"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7"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984"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2410"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115"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7"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984"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2410"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115"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7"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984"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2410"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c>
          <w:tcPr>
            <w:tcW w:w="1115" w:type="dxa"/>
            <w:tcBorders>
              <w:top w:val="single" w:color="auto" w:sz="4" w:space="0"/>
              <w:left w:val="single" w:color="auto" w:sz="4" w:space="0"/>
              <w:bottom w:val="single" w:color="auto" w:sz="4" w:space="0"/>
              <w:right w:val="single" w:color="auto" w:sz="4" w:space="0"/>
            </w:tcBorders>
          </w:tcPr>
          <w:p>
            <w:pPr>
              <w:pStyle w:val="6"/>
              <w:spacing w:line="360" w:lineRule="auto"/>
              <w:jc w:val="center"/>
              <w:rPr>
                <w:rFonts w:hAnsi="宋体"/>
                <w:color w:val="auto"/>
                <w:sz w:val="24"/>
              </w:rPr>
            </w:pPr>
          </w:p>
        </w:tc>
      </w:tr>
    </w:tbl>
    <w:p>
      <w:pPr>
        <w:pStyle w:val="6"/>
        <w:spacing w:line="500" w:lineRule="exact"/>
        <w:ind w:firstLine="207" w:firstLineChars="98"/>
        <w:rPr>
          <w:rFonts w:hAnsi="宋体"/>
          <w:b/>
          <w:color w:val="auto"/>
          <w:sz w:val="21"/>
          <w:szCs w:val="21"/>
        </w:rPr>
      </w:pPr>
      <w:r>
        <w:rPr>
          <w:rFonts w:hint="eastAsia" w:hAnsi="宋体"/>
          <w:b/>
          <w:color w:val="auto"/>
          <w:sz w:val="21"/>
          <w:szCs w:val="21"/>
        </w:rPr>
        <w:t>注：附公司2015年至今的类似项目业绩证明材料。</w:t>
      </w:r>
    </w:p>
    <w:p>
      <w:pPr>
        <w:pStyle w:val="6"/>
        <w:spacing w:line="500" w:lineRule="exact"/>
        <w:rPr>
          <w:rFonts w:hAnsi="宋体"/>
          <w:b/>
          <w:color w:val="auto"/>
          <w:sz w:val="24"/>
        </w:rPr>
      </w:pPr>
    </w:p>
    <w:p>
      <w:pPr>
        <w:spacing w:line="600" w:lineRule="auto"/>
        <w:rPr>
          <w:rFonts w:ascii="宋体" w:hAnsi="宋体"/>
          <w:color w:val="auto"/>
          <w:sz w:val="24"/>
        </w:rPr>
      </w:pPr>
      <w:r>
        <w:rPr>
          <w:rFonts w:ascii="宋体" w:hAnsi="宋体"/>
          <w:color w:val="auto"/>
          <w:sz w:val="24"/>
        </w:rPr>
        <w:t>供应商：（盖单位章）</w:t>
      </w:r>
    </w:p>
    <w:p>
      <w:pPr>
        <w:spacing w:line="600" w:lineRule="auto"/>
        <w:rPr>
          <w:rFonts w:ascii="宋体" w:hAnsi="宋体"/>
          <w:color w:val="auto"/>
          <w:sz w:val="24"/>
        </w:rPr>
      </w:pPr>
      <w:r>
        <w:rPr>
          <w:rFonts w:ascii="宋体" w:hAnsi="宋体"/>
          <w:color w:val="auto"/>
          <w:sz w:val="24"/>
        </w:rPr>
        <w:t>法定代表人或</w:t>
      </w:r>
      <w:r>
        <w:rPr>
          <w:rFonts w:hint="eastAsia" w:ascii="宋体" w:hAnsi="宋体"/>
          <w:color w:val="auto"/>
          <w:sz w:val="24"/>
        </w:rPr>
        <w:t>其委托</w:t>
      </w:r>
      <w:r>
        <w:rPr>
          <w:rFonts w:ascii="宋体" w:hAnsi="宋体"/>
          <w:color w:val="auto"/>
          <w:sz w:val="24"/>
        </w:rPr>
        <w:t>代理人：（签名或签章）</w:t>
      </w:r>
    </w:p>
    <w:p>
      <w:pPr>
        <w:widowControl/>
        <w:jc w:val="left"/>
        <w:rPr>
          <w:rFonts w:ascii="宋体" w:hAnsi="宋体"/>
          <w:bCs/>
          <w:color w:val="auto"/>
          <w:sz w:val="32"/>
        </w:rPr>
      </w:pPr>
      <w:r>
        <w:rPr>
          <w:rFonts w:hint="eastAsia" w:ascii="宋体" w:hAnsi="宋体"/>
          <w:color w:val="auto"/>
          <w:sz w:val="24"/>
        </w:rPr>
        <w:t>日期：</w:t>
      </w:r>
      <w:r>
        <w:rPr>
          <w:rFonts w:hint="eastAsia" w:ascii="宋体" w:hAnsi="宋体"/>
          <w:color w:val="auto"/>
          <w:sz w:val="24"/>
          <w:u w:val="single"/>
        </w:rPr>
        <w:t xml:space="preserve">     </w:t>
      </w:r>
      <w:r>
        <w:rPr>
          <w:rFonts w:ascii="宋体" w:hAnsi="宋体"/>
          <w:color w:val="auto"/>
          <w:sz w:val="24"/>
        </w:rPr>
        <w:t>年</w:t>
      </w:r>
      <w:r>
        <w:rPr>
          <w:rFonts w:hint="eastAsia" w:ascii="宋体" w:hAnsi="宋体"/>
          <w:color w:val="auto"/>
          <w:sz w:val="24"/>
          <w:u w:val="single"/>
        </w:rPr>
        <w:t xml:space="preserve">    </w:t>
      </w:r>
      <w:r>
        <w:rPr>
          <w:rFonts w:ascii="宋体" w:hAnsi="宋体"/>
          <w:color w:val="auto"/>
          <w:sz w:val="24"/>
        </w:rPr>
        <w:t>月</w:t>
      </w:r>
      <w:r>
        <w:rPr>
          <w:rFonts w:hint="eastAsia" w:ascii="宋体" w:hAnsi="宋体"/>
          <w:color w:val="auto"/>
          <w:sz w:val="24"/>
          <w:u w:val="single"/>
        </w:rPr>
        <w:t xml:space="preserve">    </w:t>
      </w:r>
      <w:r>
        <w:rPr>
          <w:rFonts w:ascii="宋体" w:hAnsi="宋体"/>
          <w:color w:val="auto"/>
          <w:sz w:val="24"/>
        </w:rPr>
        <w:t>日</w:t>
      </w:r>
    </w:p>
    <w:p>
      <w:pPr>
        <w:widowControl/>
        <w:jc w:val="left"/>
        <w:rPr>
          <w:rFonts w:ascii="宋体" w:hAnsi="宋体"/>
          <w:bCs/>
          <w:color w:val="auto"/>
          <w:sz w:val="32"/>
        </w:rPr>
      </w:pPr>
      <w:bookmarkStart w:id="40" w:name="_GoBack"/>
      <w:bookmarkEnd w:id="40"/>
    </w:p>
    <w:p>
      <w:pPr>
        <w:widowControl/>
        <w:jc w:val="left"/>
        <w:rPr>
          <w:rFonts w:ascii="宋体" w:hAnsi="宋体"/>
          <w:b/>
          <w:color w:val="auto"/>
          <w:sz w:val="28"/>
          <w:szCs w:val="32"/>
        </w:rPr>
      </w:pPr>
      <w:r>
        <w:rPr>
          <w:rFonts w:ascii="宋体" w:hAnsi="宋体"/>
          <w:bCs/>
          <w:color w:val="auto"/>
        </w:rPr>
        <w:br w:type="page"/>
      </w:r>
    </w:p>
    <w:p>
      <w:pPr>
        <w:pStyle w:val="3"/>
        <w:numPr>
          <w:ilvl w:val="1"/>
          <w:numId w:val="0"/>
        </w:numPr>
        <w:ind w:left="425"/>
        <w:jc w:val="center"/>
        <w:rPr>
          <w:rFonts w:ascii="宋体" w:hAnsi="宋体" w:eastAsia="宋体"/>
          <w:b/>
          <w:bCs/>
          <w:color w:val="auto"/>
        </w:rPr>
      </w:pPr>
      <w:r>
        <w:rPr>
          <w:rFonts w:hint="eastAsia" w:ascii="宋体" w:hAnsi="宋体" w:eastAsia="宋体"/>
          <w:b/>
          <w:color w:val="auto"/>
        </w:rPr>
        <w:t>十一、其他材料</w:t>
      </w:r>
    </w:p>
    <w:p>
      <w:pPr>
        <w:widowControl/>
        <w:jc w:val="left"/>
        <w:rPr>
          <w:rFonts w:ascii="宋体" w:hAnsi="宋体"/>
          <w:color w:val="auto"/>
        </w:rPr>
      </w:pPr>
    </w:p>
    <w:p>
      <w:pPr>
        <w:widowControl/>
        <w:jc w:val="left"/>
        <w:rPr>
          <w:rFonts w:ascii="宋体" w:hAnsi="宋体"/>
          <w:color w:val="auto"/>
        </w:rPr>
      </w:pPr>
    </w:p>
    <w:p>
      <w:pPr>
        <w:widowControl/>
        <w:jc w:val="left"/>
        <w:rPr>
          <w:rFonts w:ascii="宋体" w:hAnsi="宋体"/>
          <w:color w:val="auto"/>
        </w:rPr>
      </w:pPr>
    </w:p>
    <w:p>
      <w:pPr>
        <w:widowControl/>
        <w:jc w:val="left"/>
        <w:rPr>
          <w:rFonts w:ascii="宋体" w:hAnsi="宋体"/>
          <w:color w:val="auto"/>
        </w:rPr>
      </w:pPr>
      <w:r>
        <w:rPr>
          <w:rFonts w:ascii="宋体" w:hAnsi="宋体"/>
          <w:color w:val="auto"/>
        </w:rPr>
        <w:br w:type="page"/>
      </w:r>
    </w:p>
    <w:p>
      <w:pPr>
        <w:pStyle w:val="3"/>
        <w:ind w:firstLine="0" w:firstLineChars="0"/>
        <w:jc w:val="left"/>
        <w:rPr>
          <w:rFonts w:ascii="宋体" w:hAnsi="宋体" w:eastAsia="宋体"/>
          <w:bCs/>
          <w:color w:val="auto"/>
          <w:szCs w:val="28"/>
        </w:rPr>
      </w:pPr>
      <w:r>
        <w:rPr>
          <w:rFonts w:hint="eastAsia" w:ascii="宋体" w:hAnsi="宋体" w:eastAsia="宋体"/>
          <w:color w:val="auto"/>
          <w:szCs w:val="28"/>
        </w:rPr>
        <w:t>附件4</w:t>
      </w:r>
    </w:p>
    <w:p>
      <w:pPr>
        <w:jc w:val="center"/>
        <w:rPr>
          <w:rFonts w:ascii="宋体" w:hAnsi="宋体"/>
          <w:b/>
          <w:color w:val="auto"/>
          <w:sz w:val="40"/>
          <w:szCs w:val="40"/>
        </w:rPr>
      </w:pPr>
      <w:r>
        <w:rPr>
          <w:rFonts w:hint="eastAsia" w:ascii="宋体" w:hAnsi="宋体"/>
          <w:b/>
          <w:color w:val="auto"/>
          <w:sz w:val="40"/>
          <w:szCs w:val="40"/>
        </w:rPr>
        <w:t>二次报价表</w:t>
      </w:r>
    </w:p>
    <w:p>
      <w:pPr>
        <w:spacing w:line="360" w:lineRule="auto"/>
        <w:rPr>
          <w:rFonts w:ascii="宋体" w:hAnsi="宋体"/>
          <w:color w:val="auto"/>
          <w:szCs w:val="21"/>
        </w:rPr>
      </w:pPr>
      <w:r>
        <w:rPr>
          <w:rFonts w:hint="eastAsia" w:ascii="宋体" w:hAnsi="宋体"/>
          <w:color w:val="auto"/>
          <w:szCs w:val="21"/>
        </w:rPr>
        <w:t xml:space="preserve">项目名称：                             </w:t>
      </w:r>
    </w:p>
    <w:tbl>
      <w:tblPr>
        <w:tblStyle w:val="13"/>
        <w:tblW w:w="9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6"/>
        <w:gridCol w:w="6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2686" w:type="dxa"/>
            <w:vAlign w:val="center"/>
          </w:tcPr>
          <w:p>
            <w:pPr>
              <w:jc w:val="center"/>
              <w:rPr>
                <w:rFonts w:ascii="宋体" w:hAnsi="宋体" w:cs="宋体-18030"/>
                <w:color w:val="auto"/>
                <w:sz w:val="24"/>
              </w:rPr>
            </w:pPr>
            <w:r>
              <w:rPr>
                <w:rFonts w:hint="eastAsia" w:ascii="宋体" w:hAnsi="宋体" w:cs="宋体-18030"/>
                <w:color w:val="auto"/>
                <w:sz w:val="24"/>
              </w:rPr>
              <w:t>供应商</w:t>
            </w:r>
          </w:p>
        </w:tc>
        <w:tc>
          <w:tcPr>
            <w:tcW w:w="6711"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4" w:hRule="atLeast"/>
          <w:jc w:val="center"/>
        </w:trPr>
        <w:tc>
          <w:tcPr>
            <w:tcW w:w="2686" w:type="dxa"/>
            <w:tcBorders>
              <w:right w:val="single" w:color="auto" w:sz="4" w:space="0"/>
            </w:tcBorders>
            <w:vAlign w:val="center"/>
          </w:tcPr>
          <w:p>
            <w:pPr>
              <w:jc w:val="center"/>
              <w:rPr>
                <w:rFonts w:ascii="宋体" w:hAnsi="宋体"/>
                <w:color w:val="auto"/>
                <w:sz w:val="24"/>
              </w:rPr>
            </w:pPr>
            <w:r>
              <w:rPr>
                <w:rFonts w:hint="eastAsia" w:ascii="宋体" w:hAnsi="宋体"/>
                <w:color w:val="auto"/>
                <w:sz w:val="24"/>
              </w:rPr>
              <w:t>总报价（元）</w:t>
            </w:r>
          </w:p>
        </w:tc>
        <w:tc>
          <w:tcPr>
            <w:tcW w:w="6711" w:type="dxa"/>
            <w:vAlign w:val="center"/>
          </w:tcPr>
          <w:p>
            <w:pPr>
              <w:jc w:val="center"/>
              <w:rPr>
                <w:rFonts w:ascii="宋体" w:hAnsi="宋体"/>
                <w:color w:val="auto"/>
                <w:sz w:val="24"/>
              </w:rPr>
            </w:pPr>
            <w:r>
              <w:rPr>
                <w:rFonts w:hint="eastAsia" w:ascii="宋体" w:hAnsi="宋体"/>
                <w:color w:val="auto"/>
                <w:sz w:val="24"/>
              </w:rPr>
              <w:t>大写：</w:t>
            </w:r>
          </w:p>
          <w:p>
            <w:pPr>
              <w:jc w:val="center"/>
              <w:rPr>
                <w:rFonts w:ascii="宋体" w:hAnsi="宋体"/>
                <w:color w:val="auto"/>
                <w:sz w:val="24"/>
              </w:rPr>
            </w:pPr>
            <w:r>
              <w:rPr>
                <w:rFonts w:hint="eastAsia" w:ascii="宋体" w:hAnsi="宋体"/>
                <w:color w:val="auto"/>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4" w:hRule="atLeast"/>
          <w:jc w:val="center"/>
        </w:trPr>
        <w:tc>
          <w:tcPr>
            <w:tcW w:w="2686" w:type="dxa"/>
            <w:tcBorders>
              <w:right w:val="single" w:color="auto" w:sz="4" w:space="0"/>
            </w:tcBorders>
            <w:vAlign w:val="center"/>
          </w:tcPr>
          <w:p>
            <w:pPr>
              <w:jc w:val="center"/>
              <w:rPr>
                <w:rFonts w:ascii="宋体" w:hAnsi="宋体"/>
                <w:color w:val="auto"/>
                <w:sz w:val="24"/>
              </w:rPr>
            </w:pPr>
            <w:r>
              <w:rPr>
                <w:rFonts w:hint="eastAsia" w:ascii="宋体" w:hAnsi="宋体"/>
                <w:color w:val="auto"/>
                <w:sz w:val="24"/>
              </w:rPr>
              <w:t>质量承诺</w:t>
            </w:r>
          </w:p>
        </w:tc>
        <w:tc>
          <w:tcPr>
            <w:tcW w:w="6711"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4" w:hRule="atLeast"/>
          <w:jc w:val="center"/>
        </w:trPr>
        <w:tc>
          <w:tcPr>
            <w:tcW w:w="2686" w:type="dxa"/>
            <w:tcBorders>
              <w:right w:val="single" w:color="auto" w:sz="4" w:space="0"/>
            </w:tcBorders>
            <w:vAlign w:val="center"/>
          </w:tcPr>
          <w:p>
            <w:pPr>
              <w:jc w:val="center"/>
              <w:rPr>
                <w:rFonts w:ascii="宋体" w:hAnsi="宋体"/>
                <w:color w:val="auto"/>
                <w:sz w:val="24"/>
              </w:rPr>
            </w:pPr>
            <w:r>
              <w:rPr>
                <w:rFonts w:hint="eastAsia" w:ascii="宋体" w:hAnsi="宋体"/>
                <w:color w:val="auto"/>
                <w:sz w:val="24"/>
              </w:rPr>
              <w:t>服务期限</w:t>
            </w:r>
          </w:p>
        </w:tc>
        <w:tc>
          <w:tcPr>
            <w:tcW w:w="6711"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4" w:hRule="atLeast"/>
          <w:jc w:val="center"/>
        </w:trPr>
        <w:tc>
          <w:tcPr>
            <w:tcW w:w="2686" w:type="dxa"/>
            <w:tcBorders>
              <w:right w:val="single" w:color="auto" w:sz="4" w:space="0"/>
            </w:tcBorders>
            <w:vAlign w:val="center"/>
          </w:tcPr>
          <w:p>
            <w:pPr>
              <w:jc w:val="center"/>
              <w:rPr>
                <w:rFonts w:ascii="宋体" w:hAnsi="宋体"/>
                <w:color w:val="auto"/>
                <w:sz w:val="24"/>
              </w:rPr>
            </w:pPr>
            <w:r>
              <w:rPr>
                <w:rFonts w:hint="eastAsia" w:ascii="宋体" w:hAnsi="宋体"/>
                <w:color w:val="auto"/>
                <w:sz w:val="24"/>
              </w:rPr>
              <w:t>备注</w:t>
            </w:r>
          </w:p>
        </w:tc>
        <w:tc>
          <w:tcPr>
            <w:tcW w:w="6711"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1" w:hRule="atLeast"/>
          <w:jc w:val="center"/>
        </w:trPr>
        <w:tc>
          <w:tcPr>
            <w:tcW w:w="9397" w:type="dxa"/>
            <w:gridSpan w:val="2"/>
            <w:vAlign w:val="center"/>
          </w:tcPr>
          <w:p>
            <w:pPr>
              <w:spacing w:line="600" w:lineRule="auto"/>
              <w:rPr>
                <w:rFonts w:ascii="宋体" w:hAnsi="宋体"/>
                <w:color w:val="auto"/>
                <w:sz w:val="24"/>
              </w:rPr>
            </w:pPr>
            <w:r>
              <w:rPr>
                <w:rFonts w:ascii="宋体" w:hAnsi="宋体"/>
                <w:color w:val="auto"/>
                <w:sz w:val="24"/>
              </w:rPr>
              <w:t>供应商：（盖单位章）</w:t>
            </w:r>
          </w:p>
          <w:p>
            <w:pPr>
              <w:spacing w:line="600" w:lineRule="auto"/>
              <w:rPr>
                <w:rFonts w:ascii="宋体" w:hAnsi="宋体"/>
                <w:color w:val="auto"/>
                <w:sz w:val="24"/>
              </w:rPr>
            </w:pPr>
            <w:r>
              <w:rPr>
                <w:rFonts w:ascii="宋体" w:hAnsi="宋体"/>
                <w:color w:val="auto"/>
                <w:sz w:val="24"/>
              </w:rPr>
              <w:t>法定代表人或</w:t>
            </w:r>
            <w:r>
              <w:rPr>
                <w:rFonts w:hint="eastAsia" w:ascii="宋体" w:hAnsi="宋体"/>
                <w:color w:val="auto"/>
                <w:sz w:val="24"/>
              </w:rPr>
              <w:t>其委托</w:t>
            </w:r>
            <w:r>
              <w:rPr>
                <w:rFonts w:ascii="宋体" w:hAnsi="宋体"/>
                <w:color w:val="auto"/>
                <w:sz w:val="24"/>
              </w:rPr>
              <w:t>代理人：（签名或签章）</w:t>
            </w:r>
          </w:p>
          <w:p>
            <w:pPr>
              <w:rPr>
                <w:rFonts w:ascii="宋体" w:hAnsi="宋体"/>
                <w:color w:val="auto"/>
                <w:sz w:val="24"/>
              </w:rPr>
            </w:pPr>
            <w:r>
              <w:rPr>
                <w:rFonts w:hint="eastAsia" w:ascii="宋体" w:hAnsi="宋体"/>
                <w:color w:val="auto"/>
                <w:sz w:val="24"/>
              </w:rPr>
              <w:t>日期：</w:t>
            </w:r>
            <w:r>
              <w:rPr>
                <w:rFonts w:hint="eastAsia" w:ascii="宋体" w:hAnsi="宋体"/>
                <w:color w:val="auto"/>
                <w:sz w:val="24"/>
                <w:u w:val="single"/>
              </w:rPr>
              <w:t xml:space="preserve">     </w:t>
            </w:r>
            <w:r>
              <w:rPr>
                <w:rFonts w:ascii="宋体" w:hAnsi="宋体"/>
                <w:color w:val="auto"/>
                <w:sz w:val="24"/>
              </w:rPr>
              <w:t>年</w:t>
            </w:r>
            <w:r>
              <w:rPr>
                <w:rFonts w:hint="eastAsia" w:ascii="宋体" w:hAnsi="宋体"/>
                <w:color w:val="auto"/>
                <w:sz w:val="24"/>
                <w:u w:val="single"/>
              </w:rPr>
              <w:t xml:space="preserve">    </w:t>
            </w:r>
            <w:r>
              <w:rPr>
                <w:rFonts w:ascii="宋体" w:hAnsi="宋体"/>
                <w:color w:val="auto"/>
                <w:sz w:val="24"/>
              </w:rPr>
              <w:t>月</w:t>
            </w:r>
            <w:r>
              <w:rPr>
                <w:rFonts w:hint="eastAsia" w:ascii="宋体" w:hAnsi="宋体"/>
                <w:color w:val="auto"/>
                <w:sz w:val="24"/>
                <w:u w:val="single"/>
              </w:rPr>
              <w:t xml:space="preserve">    </w:t>
            </w:r>
            <w:r>
              <w:rPr>
                <w:rFonts w:ascii="宋体" w:hAnsi="宋体"/>
                <w:color w:val="auto"/>
                <w:sz w:val="24"/>
              </w:rPr>
              <w:t>日</w:t>
            </w:r>
          </w:p>
        </w:tc>
      </w:tr>
    </w:tbl>
    <w:p>
      <w:pPr>
        <w:spacing w:line="360" w:lineRule="auto"/>
        <w:rPr>
          <w:rFonts w:ascii="宋体" w:hAnsi="宋体"/>
          <w:b/>
          <w:bCs/>
          <w:color w:val="auto"/>
        </w:rPr>
      </w:pPr>
    </w:p>
    <w:p>
      <w:pPr>
        <w:ind w:firstLine="422" w:firstLineChars="200"/>
        <w:rPr>
          <w:rFonts w:ascii="仿宋" w:hAnsi="仿宋" w:eastAsia="仿宋"/>
          <w:color w:val="auto"/>
          <w:sz w:val="32"/>
          <w:szCs w:val="32"/>
        </w:rPr>
      </w:pPr>
      <w:r>
        <w:rPr>
          <w:rFonts w:hint="eastAsia" w:ascii="宋体" w:hAnsi="宋体"/>
          <w:b/>
          <w:bCs/>
          <w:color w:val="auto"/>
        </w:rPr>
        <w:t>注：请供应商自备1-2份盖章后带到磋商现场填写。</w:t>
      </w:r>
    </w:p>
    <w:sectPr>
      <w:footerReference r:id="rId7"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宋体-18030">
    <w:altName w:val="微软雅黑"/>
    <w:panose1 w:val="00000000000000000000"/>
    <w:charset w:val="86"/>
    <w:family w:val="modern"/>
    <w:pitch w:val="default"/>
    <w:sig w:usb0="00000000" w:usb1="00000000" w:usb2="000A005E"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6"/>
      </w:rPr>
    </w:pPr>
    <w:r>
      <w:rPr>
        <w:rStyle w:val="16"/>
      </w:rPr>
      <w:fldChar w:fldCharType="begin"/>
    </w:r>
    <w:r>
      <w:rPr>
        <w:rStyle w:val="16"/>
      </w:rPr>
      <w:instrText xml:space="preserve">PAGE  </w:instrText>
    </w:r>
    <w:r>
      <w:rPr>
        <w:rStyle w:val="16"/>
      </w:rPr>
      <w:fldChar w:fldCharType="separate"/>
    </w:r>
    <w:r>
      <w:rPr>
        <w:rStyle w:val="16"/>
      </w:rPr>
      <w:t>16</w:t>
    </w:r>
    <w:r>
      <w:rPr>
        <w:rStyle w:val="16"/>
      </w:rPr>
      <w:fldChar w:fldCharType="end"/>
    </w:r>
  </w:p>
  <w:p>
    <w:pPr>
      <w:pStyle w:val="8"/>
      <w:ind w:right="360"/>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pPr>
      <w:pStyle w:val="8"/>
      <w:ind w:right="360"/>
    </w:pPr>
    <w:r>
      <w:pict>
        <v:shape id="Text Box 1" o:spid="_x0000_s5121" o:spt="202" type="#_x0000_t202" style="position:absolute;left:0pt;margin-top:0pt;height:12pt;width:2.2pt;mso-position-horizontal:right;mso-position-horizontal-relative:margin;mso-wrap-distance-bottom:0pt;mso-wrap-distance-left:0pt;mso-wrap-distance-right:0pt;mso-wrap-distance-top:0pt;mso-wrap-style:none;z-index:251660288;mso-width-relative:page;mso-height-relative:page;" filled="f" stroked="f" coordsize="21600,21600" o:gfxdata="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Yeg5F0AAAAAIBAAAPAAAAAAAA&#10;AAEAIAAAACIAAABkcnMvZG93bnJldi54bWxQSwECFAAUAAAACACHTuJAIdjVc+EBAADAAwAADgAA&#10;AAAAAAABACAAAAAfAQAAZHJzL2Uyb0RvYy54bWxQSwUGAAAAAAYABgBZAQAAcgUAAAAA&#10;">
          <v:path/>
          <v:fill on="f" focussize="0,0"/>
          <v:stroke on="f" joinstyle="miter"/>
          <v:imagedata o:title=""/>
          <o:lock v:ext="edit"/>
          <v:textbox inset="0mm,0mm,0mm,0mm" style="mso-fit-shape-to-text:t;">
            <w:txbxContent>
              <w:p>
                <w:pPr>
                  <w:pStyle w:val="8"/>
                  <w:rPr>
                    <w:rStyle w:val="16"/>
                  </w:rPr>
                </w:pPr>
                <w:r>
                  <w:rPr>
                    <w:rStyle w:val="16"/>
                  </w:rPr>
                  <w:fldChar w:fldCharType="begin"/>
                </w:r>
                <w:r>
                  <w:rPr>
                    <w:rStyle w:val="16"/>
                  </w:rPr>
                  <w:instrText xml:space="preserve">PAGE  </w:instrText>
                </w:r>
                <w:r>
                  <w:rPr>
                    <w:rStyle w:val="16"/>
                  </w:rPr>
                  <w:fldChar w:fldCharType="end"/>
                </w:r>
              </w:p>
            </w:txbxContent>
          </v:textbox>
          <w10:wrap type="squar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fldChar w:fldCharType="begin"/>
    </w:r>
    <w:r>
      <w:instrText xml:space="preserve"> PAGE   \* MERGEFORMAT </w:instrText>
    </w:r>
    <w:r>
      <w:fldChar w:fldCharType="separate"/>
    </w:r>
    <w:r>
      <w:rPr>
        <w:lang w:val="zh-CN"/>
      </w:rPr>
      <w:t>0</w:t>
    </w:r>
    <w:r>
      <w:rPr>
        <w:lang w:val="zh-CN"/>
      </w:rPr>
      <w:fldChar w:fldCharType="end"/>
    </w:r>
  </w:p>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7222810"/>
    </w:sdtPr>
    <w:sdtEndPr>
      <w:rPr>
        <w:rFonts w:ascii="宋体" w:hAnsi="宋体"/>
        <w:sz w:val="21"/>
      </w:rPr>
    </w:sdtEndPr>
    <w:sdtContent>
      <w:p>
        <w:pPr>
          <w:pStyle w:val="8"/>
          <w:jc w:val="center"/>
          <w:rPr>
            <w:rFonts w:ascii="宋体" w:hAnsi="宋体"/>
            <w:sz w:val="21"/>
          </w:rPr>
        </w:pPr>
        <w:r>
          <w:rPr>
            <w:rFonts w:ascii="宋体" w:hAnsi="宋体"/>
            <w:sz w:val="21"/>
          </w:rPr>
          <w:fldChar w:fldCharType="begin"/>
        </w:r>
        <w:r>
          <w:rPr>
            <w:rFonts w:ascii="宋体" w:hAnsi="宋体"/>
            <w:sz w:val="21"/>
          </w:rPr>
          <w:instrText xml:space="preserve">PAGE   \* MERGEFORMAT</w:instrText>
        </w:r>
        <w:r>
          <w:rPr>
            <w:rFonts w:ascii="宋体" w:hAnsi="宋体"/>
            <w:sz w:val="21"/>
          </w:rPr>
          <w:fldChar w:fldCharType="separate"/>
        </w:r>
        <w:r>
          <w:rPr>
            <w:rFonts w:ascii="宋体" w:hAnsi="宋体"/>
            <w:sz w:val="21"/>
            <w:lang w:val="zh-CN"/>
          </w:rPr>
          <w:t>-</w:t>
        </w:r>
        <w:r>
          <w:rPr>
            <w:rFonts w:ascii="宋体" w:hAnsi="宋体"/>
            <w:sz w:val="21"/>
          </w:rPr>
          <w:t xml:space="preserve"> 24 -</w:t>
        </w:r>
        <w:r>
          <w:rPr>
            <w:rFonts w:ascii="宋体" w:hAnsi="宋体"/>
            <w:sz w:val="21"/>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360" w:lineRule="auto"/>
      <w:jc w:val="right"/>
      <w:rPr>
        <w:rFonts w:hAnsi="宋体"/>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displayBackgroundShape w:val="1"/>
  <w:embedSystemFonts/>
  <w:bordersDoNotSurroundHeader w:val="1"/>
  <w:bordersDoNotSurroundFooter w:val="1"/>
  <w:documentProtection w:enforcement="0"/>
  <w:defaultTabStop w:val="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5"/>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7B464C69"/>
    <w:rsid w:val="0000229B"/>
    <w:rsid w:val="00002ADF"/>
    <w:rsid w:val="00003E13"/>
    <w:rsid w:val="00004985"/>
    <w:rsid w:val="00004A77"/>
    <w:rsid w:val="000115B1"/>
    <w:rsid w:val="00022909"/>
    <w:rsid w:val="00023790"/>
    <w:rsid w:val="00032A4E"/>
    <w:rsid w:val="00044D6F"/>
    <w:rsid w:val="000500FC"/>
    <w:rsid w:val="00050787"/>
    <w:rsid w:val="00064A4C"/>
    <w:rsid w:val="00086722"/>
    <w:rsid w:val="000A0A2A"/>
    <w:rsid w:val="000A1AE7"/>
    <w:rsid w:val="000B05D2"/>
    <w:rsid w:val="000C5353"/>
    <w:rsid w:val="000D1241"/>
    <w:rsid w:val="000D41EE"/>
    <w:rsid w:val="000F0BDC"/>
    <w:rsid w:val="000F376E"/>
    <w:rsid w:val="000F52B9"/>
    <w:rsid w:val="001253FE"/>
    <w:rsid w:val="00133657"/>
    <w:rsid w:val="00146380"/>
    <w:rsid w:val="00162FB1"/>
    <w:rsid w:val="00171312"/>
    <w:rsid w:val="00173C37"/>
    <w:rsid w:val="00182540"/>
    <w:rsid w:val="0019179C"/>
    <w:rsid w:val="00192356"/>
    <w:rsid w:val="00195AF8"/>
    <w:rsid w:val="001A1B9A"/>
    <w:rsid w:val="001B70CA"/>
    <w:rsid w:val="001C66C2"/>
    <w:rsid w:val="001E10AE"/>
    <w:rsid w:val="001F1F93"/>
    <w:rsid w:val="00203647"/>
    <w:rsid w:val="00207AD2"/>
    <w:rsid w:val="00214564"/>
    <w:rsid w:val="0022208F"/>
    <w:rsid w:val="00226FC5"/>
    <w:rsid w:val="00237766"/>
    <w:rsid w:val="00242640"/>
    <w:rsid w:val="00243488"/>
    <w:rsid w:val="002462CB"/>
    <w:rsid w:val="00253205"/>
    <w:rsid w:val="00264105"/>
    <w:rsid w:val="00270701"/>
    <w:rsid w:val="00287EC1"/>
    <w:rsid w:val="002934EB"/>
    <w:rsid w:val="002B5D3C"/>
    <w:rsid w:val="002C320B"/>
    <w:rsid w:val="002D1698"/>
    <w:rsid w:val="002F38AB"/>
    <w:rsid w:val="002F7BA2"/>
    <w:rsid w:val="00312DCE"/>
    <w:rsid w:val="00317B32"/>
    <w:rsid w:val="003223EF"/>
    <w:rsid w:val="003262AF"/>
    <w:rsid w:val="0032676E"/>
    <w:rsid w:val="003411E7"/>
    <w:rsid w:val="00344812"/>
    <w:rsid w:val="003574D2"/>
    <w:rsid w:val="003604F8"/>
    <w:rsid w:val="00361809"/>
    <w:rsid w:val="00361B8B"/>
    <w:rsid w:val="003B079C"/>
    <w:rsid w:val="003B2236"/>
    <w:rsid w:val="003B4FB3"/>
    <w:rsid w:val="003E3453"/>
    <w:rsid w:val="003E56FB"/>
    <w:rsid w:val="004034A5"/>
    <w:rsid w:val="00404570"/>
    <w:rsid w:val="004063D0"/>
    <w:rsid w:val="00406F26"/>
    <w:rsid w:val="004311AA"/>
    <w:rsid w:val="0043140D"/>
    <w:rsid w:val="004537BA"/>
    <w:rsid w:val="0045559B"/>
    <w:rsid w:val="00495537"/>
    <w:rsid w:val="004A70FC"/>
    <w:rsid w:val="004B2AA6"/>
    <w:rsid w:val="004B5B69"/>
    <w:rsid w:val="004C1DEB"/>
    <w:rsid w:val="004D560C"/>
    <w:rsid w:val="004E695D"/>
    <w:rsid w:val="005026F6"/>
    <w:rsid w:val="00502A71"/>
    <w:rsid w:val="00516BFD"/>
    <w:rsid w:val="005170A3"/>
    <w:rsid w:val="0052005B"/>
    <w:rsid w:val="0052267F"/>
    <w:rsid w:val="00557F57"/>
    <w:rsid w:val="005600D0"/>
    <w:rsid w:val="005A037C"/>
    <w:rsid w:val="005A64E9"/>
    <w:rsid w:val="005B3315"/>
    <w:rsid w:val="005B5327"/>
    <w:rsid w:val="005D1AFE"/>
    <w:rsid w:val="005E58B9"/>
    <w:rsid w:val="0060060B"/>
    <w:rsid w:val="00600720"/>
    <w:rsid w:val="00602ADA"/>
    <w:rsid w:val="00606A66"/>
    <w:rsid w:val="006105A0"/>
    <w:rsid w:val="00611A18"/>
    <w:rsid w:val="00612D52"/>
    <w:rsid w:val="00632C4A"/>
    <w:rsid w:val="00663B14"/>
    <w:rsid w:val="0067296F"/>
    <w:rsid w:val="00674746"/>
    <w:rsid w:val="00674B11"/>
    <w:rsid w:val="006752BA"/>
    <w:rsid w:val="0067595A"/>
    <w:rsid w:val="00684326"/>
    <w:rsid w:val="00695346"/>
    <w:rsid w:val="006A73BB"/>
    <w:rsid w:val="006C00E6"/>
    <w:rsid w:val="006C3459"/>
    <w:rsid w:val="006C46FB"/>
    <w:rsid w:val="006D0360"/>
    <w:rsid w:val="006D4EA7"/>
    <w:rsid w:val="006D599A"/>
    <w:rsid w:val="006F0464"/>
    <w:rsid w:val="006F6AF5"/>
    <w:rsid w:val="00700D55"/>
    <w:rsid w:val="00703459"/>
    <w:rsid w:val="00705C18"/>
    <w:rsid w:val="00723683"/>
    <w:rsid w:val="00723F9D"/>
    <w:rsid w:val="007246CB"/>
    <w:rsid w:val="00734158"/>
    <w:rsid w:val="00742653"/>
    <w:rsid w:val="00755E9B"/>
    <w:rsid w:val="00760BE7"/>
    <w:rsid w:val="007611AE"/>
    <w:rsid w:val="00761453"/>
    <w:rsid w:val="00761B25"/>
    <w:rsid w:val="00766BDC"/>
    <w:rsid w:val="007A5942"/>
    <w:rsid w:val="007B03DB"/>
    <w:rsid w:val="007B4AA0"/>
    <w:rsid w:val="007B7FA5"/>
    <w:rsid w:val="007C50D5"/>
    <w:rsid w:val="007E0691"/>
    <w:rsid w:val="007E239A"/>
    <w:rsid w:val="007E2BA1"/>
    <w:rsid w:val="00800F64"/>
    <w:rsid w:val="008012DD"/>
    <w:rsid w:val="00810763"/>
    <w:rsid w:val="00844C01"/>
    <w:rsid w:val="00850F83"/>
    <w:rsid w:val="0086034C"/>
    <w:rsid w:val="00863251"/>
    <w:rsid w:val="00866728"/>
    <w:rsid w:val="008832C6"/>
    <w:rsid w:val="00896293"/>
    <w:rsid w:val="008967EF"/>
    <w:rsid w:val="008979D8"/>
    <w:rsid w:val="008A6C44"/>
    <w:rsid w:val="008B00AF"/>
    <w:rsid w:val="008B4ED1"/>
    <w:rsid w:val="008D293F"/>
    <w:rsid w:val="008E1E9B"/>
    <w:rsid w:val="008F4C73"/>
    <w:rsid w:val="008F7C4A"/>
    <w:rsid w:val="009047E0"/>
    <w:rsid w:val="00905926"/>
    <w:rsid w:val="00905CB4"/>
    <w:rsid w:val="00907699"/>
    <w:rsid w:val="009208FE"/>
    <w:rsid w:val="00920E36"/>
    <w:rsid w:val="00921FE3"/>
    <w:rsid w:val="00924A5E"/>
    <w:rsid w:val="00925C34"/>
    <w:rsid w:val="00933ADE"/>
    <w:rsid w:val="0095276E"/>
    <w:rsid w:val="00957661"/>
    <w:rsid w:val="00983EAA"/>
    <w:rsid w:val="009840E2"/>
    <w:rsid w:val="00984C5C"/>
    <w:rsid w:val="009A6976"/>
    <w:rsid w:val="009B0F0F"/>
    <w:rsid w:val="009C5246"/>
    <w:rsid w:val="009C5862"/>
    <w:rsid w:val="009E08CF"/>
    <w:rsid w:val="009E0BAE"/>
    <w:rsid w:val="009E1B2C"/>
    <w:rsid w:val="009F1378"/>
    <w:rsid w:val="009F5507"/>
    <w:rsid w:val="009F5DFF"/>
    <w:rsid w:val="00A03FB6"/>
    <w:rsid w:val="00A04A1B"/>
    <w:rsid w:val="00A05F05"/>
    <w:rsid w:val="00A12123"/>
    <w:rsid w:val="00A339D6"/>
    <w:rsid w:val="00A369CF"/>
    <w:rsid w:val="00A523EE"/>
    <w:rsid w:val="00A56A75"/>
    <w:rsid w:val="00A6406B"/>
    <w:rsid w:val="00A64597"/>
    <w:rsid w:val="00A6591A"/>
    <w:rsid w:val="00A662BE"/>
    <w:rsid w:val="00A71756"/>
    <w:rsid w:val="00A75534"/>
    <w:rsid w:val="00A82335"/>
    <w:rsid w:val="00AA11B1"/>
    <w:rsid w:val="00AC2AFC"/>
    <w:rsid w:val="00AC2E34"/>
    <w:rsid w:val="00AD144F"/>
    <w:rsid w:val="00AF3B94"/>
    <w:rsid w:val="00AF71BF"/>
    <w:rsid w:val="00B0560C"/>
    <w:rsid w:val="00B062D2"/>
    <w:rsid w:val="00B10456"/>
    <w:rsid w:val="00B11153"/>
    <w:rsid w:val="00B27F29"/>
    <w:rsid w:val="00B35309"/>
    <w:rsid w:val="00B430FA"/>
    <w:rsid w:val="00B4556F"/>
    <w:rsid w:val="00B5278B"/>
    <w:rsid w:val="00B52FB5"/>
    <w:rsid w:val="00B5332B"/>
    <w:rsid w:val="00B54052"/>
    <w:rsid w:val="00B64CF8"/>
    <w:rsid w:val="00B64FEA"/>
    <w:rsid w:val="00B65A27"/>
    <w:rsid w:val="00B67E8C"/>
    <w:rsid w:val="00B70992"/>
    <w:rsid w:val="00B86046"/>
    <w:rsid w:val="00B86B66"/>
    <w:rsid w:val="00B86C54"/>
    <w:rsid w:val="00B9714D"/>
    <w:rsid w:val="00BA5CF4"/>
    <w:rsid w:val="00BB78A2"/>
    <w:rsid w:val="00BB7C61"/>
    <w:rsid w:val="00BC5CA8"/>
    <w:rsid w:val="00BC6CF8"/>
    <w:rsid w:val="00BC7664"/>
    <w:rsid w:val="00BD0092"/>
    <w:rsid w:val="00BF0203"/>
    <w:rsid w:val="00BF26C8"/>
    <w:rsid w:val="00BF5F23"/>
    <w:rsid w:val="00BF7A88"/>
    <w:rsid w:val="00C01AAE"/>
    <w:rsid w:val="00C04DC2"/>
    <w:rsid w:val="00C058A4"/>
    <w:rsid w:val="00C14780"/>
    <w:rsid w:val="00C16CFE"/>
    <w:rsid w:val="00C3208A"/>
    <w:rsid w:val="00C34CE5"/>
    <w:rsid w:val="00C35751"/>
    <w:rsid w:val="00C441E9"/>
    <w:rsid w:val="00C50855"/>
    <w:rsid w:val="00C52E19"/>
    <w:rsid w:val="00C5328F"/>
    <w:rsid w:val="00C5796D"/>
    <w:rsid w:val="00C60209"/>
    <w:rsid w:val="00C616D7"/>
    <w:rsid w:val="00C62E67"/>
    <w:rsid w:val="00C63C22"/>
    <w:rsid w:val="00C64463"/>
    <w:rsid w:val="00C76857"/>
    <w:rsid w:val="00C976A2"/>
    <w:rsid w:val="00CA6947"/>
    <w:rsid w:val="00CB060C"/>
    <w:rsid w:val="00CB7244"/>
    <w:rsid w:val="00CC12B7"/>
    <w:rsid w:val="00CC3059"/>
    <w:rsid w:val="00CD0C55"/>
    <w:rsid w:val="00CD176B"/>
    <w:rsid w:val="00CD45E9"/>
    <w:rsid w:val="00CD50E3"/>
    <w:rsid w:val="00CD71F6"/>
    <w:rsid w:val="00CE0168"/>
    <w:rsid w:val="00D004B0"/>
    <w:rsid w:val="00D012F4"/>
    <w:rsid w:val="00D12DDC"/>
    <w:rsid w:val="00D25F4D"/>
    <w:rsid w:val="00D317F7"/>
    <w:rsid w:val="00D41006"/>
    <w:rsid w:val="00D5247D"/>
    <w:rsid w:val="00D52A20"/>
    <w:rsid w:val="00D53B35"/>
    <w:rsid w:val="00D53FA2"/>
    <w:rsid w:val="00D62149"/>
    <w:rsid w:val="00D66DE6"/>
    <w:rsid w:val="00D915A6"/>
    <w:rsid w:val="00D93C09"/>
    <w:rsid w:val="00DE5CE8"/>
    <w:rsid w:val="00E025DB"/>
    <w:rsid w:val="00E45DE6"/>
    <w:rsid w:val="00E50722"/>
    <w:rsid w:val="00E5626A"/>
    <w:rsid w:val="00E61466"/>
    <w:rsid w:val="00E75B15"/>
    <w:rsid w:val="00EA4351"/>
    <w:rsid w:val="00EA5521"/>
    <w:rsid w:val="00EC2DC0"/>
    <w:rsid w:val="00EC402E"/>
    <w:rsid w:val="00EE775E"/>
    <w:rsid w:val="00EE7B3C"/>
    <w:rsid w:val="00EE7F93"/>
    <w:rsid w:val="00F03178"/>
    <w:rsid w:val="00F06F31"/>
    <w:rsid w:val="00F118AA"/>
    <w:rsid w:val="00F16979"/>
    <w:rsid w:val="00F3042C"/>
    <w:rsid w:val="00F3063A"/>
    <w:rsid w:val="00F30F3E"/>
    <w:rsid w:val="00F419B2"/>
    <w:rsid w:val="00F6415E"/>
    <w:rsid w:val="00F667E1"/>
    <w:rsid w:val="00F7286B"/>
    <w:rsid w:val="00F7739C"/>
    <w:rsid w:val="00F8167B"/>
    <w:rsid w:val="00F86F1D"/>
    <w:rsid w:val="00F87454"/>
    <w:rsid w:val="00F90F50"/>
    <w:rsid w:val="00F93F53"/>
    <w:rsid w:val="00F96C0D"/>
    <w:rsid w:val="00FB033E"/>
    <w:rsid w:val="00FB048F"/>
    <w:rsid w:val="00FB6F8C"/>
    <w:rsid w:val="00FD1564"/>
    <w:rsid w:val="54CE5B03"/>
    <w:rsid w:val="58707F59"/>
    <w:rsid w:val="65357854"/>
    <w:rsid w:val="6A670303"/>
    <w:rsid w:val="7A4D665F"/>
    <w:rsid w:val="7B464C6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ind w:firstLine="643" w:firstLineChars="200"/>
      <w:outlineLvl w:val="0"/>
    </w:pPr>
    <w:rPr>
      <w:rFonts w:ascii="宋体" w:hAnsi="宋体"/>
      <w:b/>
      <w:sz w:val="32"/>
      <w:szCs w:val="32"/>
    </w:rPr>
  </w:style>
  <w:style w:type="paragraph" w:styleId="3">
    <w:name w:val="heading 2"/>
    <w:basedOn w:val="1"/>
    <w:next w:val="1"/>
    <w:link w:val="22"/>
    <w:unhideWhenUsed/>
    <w:qFormat/>
    <w:uiPriority w:val="0"/>
    <w:pPr>
      <w:ind w:firstLine="640" w:firstLineChars="200"/>
      <w:outlineLvl w:val="1"/>
    </w:pPr>
    <w:rPr>
      <w:rFonts w:ascii="仿宋" w:hAnsi="仿宋" w:eastAsia="仿宋"/>
      <w:sz w:val="32"/>
      <w:szCs w:val="32"/>
    </w:rPr>
  </w:style>
  <w:style w:type="paragraph" w:styleId="4">
    <w:name w:val="heading 3"/>
    <w:basedOn w:val="3"/>
    <w:next w:val="1"/>
    <w:link w:val="26"/>
    <w:unhideWhenUsed/>
    <w:qFormat/>
    <w:uiPriority w:val="0"/>
    <w:pPr>
      <w:outlineLvl w:val="2"/>
    </w:p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9"/>
    <w:uiPriority w:val="0"/>
    <w:pPr>
      <w:jc w:val="left"/>
    </w:pPr>
  </w:style>
  <w:style w:type="paragraph" w:styleId="6">
    <w:name w:val="Plain Text"/>
    <w:basedOn w:val="1"/>
    <w:next w:val="1"/>
    <w:link w:val="31"/>
    <w:qFormat/>
    <w:uiPriority w:val="0"/>
    <w:pPr>
      <w:autoSpaceDE w:val="0"/>
      <w:autoSpaceDN w:val="0"/>
      <w:adjustRightInd w:val="0"/>
      <w:jc w:val="left"/>
    </w:pPr>
    <w:rPr>
      <w:rFonts w:ascii="宋体" w:hAnsi="Times New Roman"/>
      <w:kern w:val="0"/>
      <w:sz w:val="20"/>
    </w:rPr>
  </w:style>
  <w:style w:type="paragraph" w:styleId="7">
    <w:name w:val="Balloon Text"/>
    <w:basedOn w:val="1"/>
    <w:link w:val="25"/>
    <w:semiHidden/>
    <w:unhideWhenUsed/>
    <w:uiPriority w:val="0"/>
    <w:rPr>
      <w:sz w:val="18"/>
      <w:szCs w:val="18"/>
    </w:rPr>
  </w:style>
  <w:style w:type="paragraph" w:styleId="8">
    <w:name w:val="footer"/>
    <w:basedOn w:val="1"/>
    <w:link w:val="19"/>
    <w:qFormat/>
    <w:uiPriority w:val="99"/>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rPr>
      <w:rFonts w:ascii="Times New Roman" w:hAnsi="Times New Roman"/>
      <w:sz w:val="24"/>
    </w:rPr>
  </w:style>
  <w:style w:type="paragraph" w:styleId="11">
    <w:name w:val="Title"/>
    <w:basedOn w:val="1"/>
    <w:next w:val="1"/>
    <w:link w:val="20"/>
    <w:qFormat/>
    <w:uiPriority w:val="0"/>
    <w:pPr>
      <w:jc w:val="center"/>
      <w:outlineLvl w:val="0"/>
    </w:pPr>
    <w:rPr>
      <w:rFonts w:ascii="黑体" w:hAnsi="黑体" w:eastAsia="黑体"/>
      <w:color w:val="000000" w:themeColor="text1"/>
      <w:sz w:val="44"/>
      <w:szCs w:val="32"/>
    </w:rPr>
  </w:style>
  <w:style w:type="paragraph" w:styleId="12">
    <w:name w:val="annotation subject"/>
    <w:basedOn w:val="5"/>
    <w:next w:val="5"/>
    <w:link w:val="30"/>
    <w:semiHidden/>
    <w:unhideWhenUsed/>
    <w:qFormat/>
    <w:uiPriority w:val="0"/>
    <w:rPr>
      <w:b/>
      <w:bCs/>
    </w:rPr>
  </w:style>
  <w:style w:type="table" w:styleId="14">
    <w:name w:val="Table Grid"/>
    <w:basedOn w:val="13"/>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annotation reference"/>
    <w:basedOn w:val="15"/>
    <w:uiPriority w:val="0"/>
    <w:rPr>
      <w:sz w:val="21"/>
      <w:szCs w:val="21"/>
    </w:rPr>
  </w:style>
  <w:style w:type="character" w:customStyle="1" w:styleId="18">
    <w:name w:val="页眉 Char"/>
    <w:basedOn w:val="15"/>
    <w:link w:val="9"/>
    <w:uiPriority w:val="0"/>
    <w:rPr>
      <w:kern w:val="2"/>
      <w:sz w:val="18"/>
      <w:szCs w:val="18"/>
    </w:rPr>
  </w:style>
  <w:style w:type="character" w:customStyle="1" w:styleId="19">
    <w:name w:val="页脚 Char"/>
    <w:basedOn w:val="15"/>
    <w:link w:val="8"/>
    <w:qFormat/>
    <w:uiPriority w:val="99"/>
    <w:rPr>
      <w:kern w:val="2"/>
      <w:sz w:val="18"/>
      <w:szCs w:val="18"/>
    </w:rPr>
  </w:style>
  <w:style w:type="character" w:customStyle="1" w:styleId="20">
    <w:name w:val="标题 Char"/>
    <w:basedOn w:val="15"/>
    <w:link w:val="11"/>
    <w:qFormat/>
    <w:uiPriority w:val="0"/>
    <w:rPr>
      <w:rFonts w:ascii="黑体" w:hAnsi="黑体" w:eastAsia="黑体"/>
      <w:color w:val="000000" w:themeColor="text1"/>
      <w:kern w:val="2"/>
      <w:sz w:val="44"/>
      <w:szCs w:val="32"/>
    </w:rPr>
  </w:style>
  <w:style w:type="character" w:customStyle="1" w:styleId="21">
    <w:name w:val="标题 1 Char"/>
    <w:basedOn w:val="15"/>
    <w:link w:val="2"/>
    <w:qFormat/>
    <w:uiPriority w:val="0"/>
    <w:rPr>
      <w:rFonts w:ascii="宋体" w:hAnsi="宋体"/>
      <w:b/>
      <w:kern w:val="2"/>
      <w:sz w:val="32"/>
      <w:szCs w:val="32"/>
    </w:rPr>
  </w:style>
  <w:style w:type="character" w:customStyle="1" w:styleId="22">
    <w:name w:val="标题 2 Char"/>
    <w:basedOn w:val="15"/>
    <w:link w:val="3"/>
    <w:qFormat/>
    <w:uiPriority w:val="0"/>
    <w:rPr>
      <w:rFonts w:ascii="仿宋" w:hAnsi="仿宋" w:eastAsia="仿宋"/>
      <w:kern w:val="2"/>
      <w:sz w:val="32"/>
      <w:szCs w:val="32"/>
    </w:rPr>
  </w:style>
  <w:style w:type="paragraph" w:styleId="23">
    <w:name w:val="List Paragraph"/>
    <w:basedOn w:val="1"/>
    <w:qFormat/>
    <w:uiPriority w:val="34"/>
    <w:pPr>
      <w:spacing w:line="360" w:lineRule="auto"/>
      <w:ind w:firstLine="420" w:firstLineChars="200"/>
    </w:pPr>
    <w:rPr>
      <w:rFonts w:ascii="仿宋" w:hAnsi="仿宋" w:eastAsia="仿宋" w:cstheme="minorBidi"/>
      <w:sz w:val="28"/>
    </w:rPr>
  </w:style>
  <w:style w:type="paragraph" w:customStyle="1" w:styleId="24">
    <w:name w:val="列出段落1"/>
    <w:basedOn w:val="1"/>
    <w:qFormat/>
    <w:uiPriority w:val="0"/>
    <w:pPr>
      <w:spacing w:line="360" w:lineRule="auto"/>
      <w:ind w:firstLine="420" w:firstLineChars="200"/>
    </w:pPr>
    <w:rPr>
      <w:rFonts w:eastAsia="仿宋" w:cstheme="minorBidi"/>
      <w:sz w:val="24"/>
    </w:rPr>
  </w:style>
  <w:style w:type="character" w:customStyle="1" w:styleId="25">
    <w:name w:val="批注框文本 Char"/>
    <w:basedOn w:val="15"/>
    <w:link w:val="7"/>
    <w:semiHidden/>
    <w:qFormat/>
    <w:uiPriority w:val="0"/>
    <w:rPr>
      <w:kern w:val="2"/>
      <w:sz w:val="18"/>
      <w:szCs w:val="18"/>
    </w:rPr>
  </w:style>
  <w:style w:type="character" w:customStyle="1" w:styleId="26">
    <w:name w:val="标题 3 Char"/>
    <w:basedOn w:val="15"/>
    <w:link w:val="4"/>
    <w:qFormat/>
    <w:uiPriority w:val="0"/>
    <w:rPr>
      <w:rFonts w:ascii="仿宋" w:hAnsi="仿宋" w:eastAsia="仿宋"/>
      <w:kern w:val="2"/>
      <w:sz w:val="32"/>
      <w:szCs w:val="32"/>
    </w:rPr>
  </w:style>
  <w:style w:type="paragraph" w:customStyle="1" w:styleId="27">
    <w:name w:val="正文内容1"/>
    <w:basedOn w:val="1"/>
    <w:qFormat/>
    <w:uiPriority w:val="0"/>
    <w:pPr>
      <w:spacing w:line="360" w:lineRule="auto"/>
      <w:ind w:firstLine="480" w:firstLineChars="200"/>
    </w:pPr>
    <w:rPr>
      <w:rFonts w:ascii="宋体" w:hAnsi="宋体"/>
      <w:sz w:val="24"/>
    </w:rPr>
  </w:style>
  <w:style w:type="paragraph" w:customStyle="1" w:styleId="28">
    <w:name w:val="评审方法标题1"/>
    <w:basedOn w:val="2"/>
    <w:qFormat/>
    <w:uiPriority w:val="0"/>
    <w:pPr>
      <w:spacing w:line="360" w:lineRule="auto"/>
      <w:ind w:firstLine="0" w:firstLineChars="0"/>
      <w:jc w:val="left"/>
    </w:pPr>
    <w:rPr>
      <w:sz w:val="24"/>
      <w:szCs w:val="24"/>
    </w:rPr>
  </w:style>
  <w:style w:type="character" w:customStyle="1" w:styleId="29">
    <w:name w:val="批注文字 Char"/>
    <w:basedOn w:val="15"/>
    <w:link w:val="5"/>
    <w:qFormat/>
    <w:uiPriority w:val="0"/>
    <w:rPr>
      <w:rFonts w:ascii="Calibri" w:hAnsi="Calibri" w:eastAsia="宋体" w:cs="Times New Roman"/>
      <w:kern w:val="2"/>
      <w:sz w:val="21"/>
      <w:szCs w:val="24"/>
    </w:rPr>
  </w:style>
  <w:style w:type="character" w:customStyle="1" w:styleId="30">
    <w:name w:val="批注主题 Char"/>
    <w:basedOn w:val="29"/>
    <w:link w:val="12"/>
    <w:semiHidden/>
    <w:uiPriority w:val="0"/>
    <w:rPr>
      <w:b/>
      <w:bCs/>
    </w:rPr>
  </w:style>
  <w:style w:type="character" w:customStyle="1" w:styleId="31">
    <w:name w:val="纯文本 Char"/>
    <w:basedOn w:val="15"/>
    <w:link w:val="6"/>
    <w:qFormat/>
    <w:uiPriority w:val="0"/>
    <w:rPr>
      <w:rFonts w:ascii="宋体" w:hAnsi="Times New Roman"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512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842E33-EAEB-4755-B0C8-990B9B05271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1006</Words>
  <Characters>5735</Characters>
  <Lines>47</Lines>
  <Paragraphs>13</Paragraphs>
  <TotalTime>129</TotalTime>
  <ScaleCrop>false</ScaleCrop>
  <LinksUpToDate>false</LinksUpToDate>
  <CharactersWithSpaces>6728</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2019-01-03T13:41:00Z</dcterms:created>
  <dc:creator>金兑</dc:creator>
  <cp:lastModifiedBy>NTKO</cp:lastModifiedBy>
  <dcterms:modified xsi:type="dcterms:W3CDTF">2020-08-25T01:05:21Z</dcterms:modified>
  <cp:revision>241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